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9F2FB" w14:textId="6C1A3EDC" w:rsidR="009F3430" w:rsidRPr="002339CA" w:rsidRDefault="009F3430" w:rsidP="009F3430">
      <w:pPr>
        <w:spacing w:after="0" w:line="525" w:lineRule="atLeast"/>
        <w:outlineLvl w:val="0"/>
        <w:rPr>
          <w:rFonts w:ascii="Times New Roman" w:eastAsia="Times New Roman" w:hAnsi="Times New Roman"/>
          <w:color w:val="56534F"/>
          <w:lang w:val="en-GB"/>
        </w:rPr>
      </w:pPr>
      <w:r w:rsidRPr="002339CA">
        <w:rPr>
          <w:rFonts w:ascii="Times New Roman" w:eastAsia="Times New Roman" w:hAnsi="Times New Roman"/>
          <w:b/>
          <w:bCs/>
          <w:color w:val="3C3A37"/>
          <w:kern w:val="36"/>
          <w:sz w:val="32"/>
          <w:szCs w:val="32"/>
          <w:lang w:val="en-GB"/>
        </w:rPr>
        <w:t xml:space="preserve">Regulation </w:t>
      </w:r>
      <w:r w:rsidR="006A72AC" w:rsidRPr="006A72AC">
        <w:rPr>
          <w:rFonts w:ascii="Times New Roman" w:eastAsia="Times New Roman" w:hAnsi="Times New Roman"/>
          <w:b/>
          <w:bCs/>
          <w:color w:val="3C3A37"/>
          <w:kern w:val="36"/>
          <w:sz w:val="32"/>
          <w:szCs w:val="32"/>
          <w:lang w:val="en-GB"/>
        </w:rPr>
        <w:t>on the activity of non-bank payment service providers</w:t>
      </w:r>
      <w:r w:rsidRPr="002339CA">
        <w:rPr>
          <w:rFonts w:ascii="Times New Roman" w:eastAsia="Times New Roman" w:hAnsi="Times New Roman"/>
          <w:b/>
          <w:bCs/>
          <w:color w:val="3C3A37"/>
          <w:kern w:val="36"/>
          <w:sz w:val="32"/>
          <w:szCs w:val="32"/>
          <w:lang w:val="en-GB"/>
        </w:rPr>
        <w:t>, app</w:t>
      </w:r>
      <w:bookmarkStart w:id="0" w:name="_GoBack"/>
      <w:bookmarkEnd w:id="0"/>
      <w:r w:rsidRPr="002339CA">
        <w:rPr>
          <w:rFonts w:ascii="Times New Roman" w:eastAsia="Times New Roman" w:hAnsi="Times New Roman"/>
          <w:b/>
          <w:bCs/>
          <w:color w:val="3C3A37"/>
          <w:kern w:val="36"/>
          <w:sz w:val="32"/>
          <w:szCs w:val="32"/>
          <w:lang w:val="en-GB"/>
        </w:rPr>
        <w:t>roved by the Decision of the Executive Board of the NBM No 1</w:t>
      </w:r>
      <w:r w:rsidR="006A72AC">
        <w:rPr>
          <w:rFonts w:ascii="Times New Roman" w:eastAsia="Times New Roman" w:hAnsi="Times New Roman"/>
          <w:b/>
          <w:bCs/>
          <w:color w:val="3C3A37"/>
          <w:kern w:val="36"/>
          <w:sz w:val="32"/>
          <w:szCs w:val="32"/>
          <w:lang w:val="en-GB"/>
        </w:rPr>
        <w:t>0</w:t>
      </w:r>
      <w:r w:rsidRPr="002339CA">
        <w:rPr>
          <w:rFonts w:ascii="Times New Roman" w:eastAsia="Times New Roman" w:hAnsi="Times New Roman"/>
          <w:b/>
          <w:bCs/>
          <w:color w:val="3C3A37"/>
          <w:kern w:val="36"/>
          <w:sz w:val="32"/>
          <w:szCs w:val="32"/>
          <w:lang w:val="en-GB"/>
        </w:rPr>
        <w:t xml:space="preserve"> of </w:t>
      </w:r>
      <w:r w:rsidR="006A72AC">
        <w:rPr>
          <w:rFonts w:ascii="Times New Roman" w:eastAsia="Times New Roman" w:hAnsi="Times New Roman"/>
          <w:b/>
          <w:bCs/>
          <w:color w:val="3C3A37"/>
          <w:kern w:val="36"/>
          <w:sz w:val="32"/>
          <w:szCs w:val="32"/>
          <w:lang w:val="en-GB"/>
        </w:rPr>
        <w:t>11</w:t>
      </w:r>
      <w:r w:rsidRPr="002339CA">
        <w:rPr>
          <w:rFonts w:ascii="Times New Roman" w:eastAsia="Times New Roman" w:hAnsi="Times New Roman"/>
          <w:b/>
          <w:bCs/>
          <w:color w:val="3C3A37"/>
          <w:kern w:val="36"/>
          <w:sz w:val="32"/>
          <w:szCs w:val="32"/>
          <w:lang w:val="en-GB"/>
        </w:rPr>
        <w:t xml:space="preserve"> J</w:t>
      </w:r>
      <w:r w:rsidR="006A72AC">
        <w:rPr>
          <w:rFonts w:ascii="Times New Roman" w:eastAsia="Times New Roman" w:hAnsi="Times New Roman"/>
          <w:b/>
          <w:bCs/>
          <w:color w:val="3C3A37"/>
          <w:kern w:val="36"/>
          <w:sz w:val="32"/>
          <w:szCs w:val="32"/>
          <w:lang w:val="en-GB"/>
        </w:rPr>
        <w:t>anuary</w:t>
      </w:r>
      <w:r w:rsidRPr="002339CA">
        <w:rPr>
          <w:rFonts w:ascii="Times New Roman" w:eastAsia="Times New Roman" w:hAnsi="Times New Roman"/>
          <w:b/>
          <w:bCs/>
          <w:color w:val="3C3A37"/>
          <w:kern w:val="36"/>
          <w:sz w:val="32"/>
          <w:szCs w:val="32"/>
          <w:lang w:val="en-GB"/>
        </w:rPr>
        <w:t xml:space="preserve"> 20</w:t>
      </w:r>
      <w:r w:rsidR="006A72AC">
        <w:rPr>
          <w:rFonts w:ascii="Times New Roman" w:eastAsia="Times New Roman" w:hAnsi="Times New Roman"/>
          <w:b/>
          <w:bCs/>
          <w:color w:val="3C3A37"/>
          <w:kern w:val="36"/>
          <w:sz w:val="32"/>
          <w:szCs w:val="32"/>
          <w:lang w:val="en-GB"/>
        </w:rPr>
        <w:t>24</w:t>
      </w:r>
      <w:r w:rsidRPr="002339CA">
        <w:rPr>
          <w:rFonts w:ascii="Times New Roman" w:eastAsia="Times New Roman" w:hAnsi="Times New Roman"/>
          <w:color w:val="56534F"/>
          <w:lang w:val="en-GB"/>
        </w:rPr>
        <w:t> </w:t>
      </w:r>
    </w:p>
    <w:p w14:paraId="507B4047" w14:textId="77777777" w:rsidR="009F3430" w:rsidRPr="002339CA" w:rsidRDefault="009F3430" w:rsidP="009F3430">
      <w:pPr>
        <w:spacing w:after="0" w:line="240" w:lineRule="auto"/>
        <w:jc w:val="right"/>
        <w:rPr>
          <w:rFonts w:ascii="Times New Roman" w:eastAsia="Times New Roman" w:hAnsi="Times New Roman"/>
          <w:b/>
          <w:bCs/>
          <w:color w:val="56534F"/>
          <w:lang w:val="en-GB"/>
        </w:rPr>
      </w:pPr>
      <w:r w:rsidRPr="002339CA">
        <w:rPr>
          <w:rFonts w:ascii="Times New Roman" w:eastAsia="Times New Roman" w:hAnsi="Times New Roman"/>
          <w:b/>
          <w:bCs/>
          <w:color w:val="56534F"/>
          <w:lang w:val="en-GB"/>
        </w:rPr>
        <w:t>Note: The translation is unofficial, for information purpose only</w:t>
      </w:r>
    </w:p>
    <w:p w14:paraId="235DCD5E" w14:textId="77777777" w:rsidR="009F3430" w:rsidRPr="002339CA" w:rsidRDefault="009F3430" w:rsidP="009F3430">
      <w:pPr>
        <w:spacing w:after="0" w:line="240" w:lineRule="auto"/>
        <w:jc w:val="right"/>
        <w:rPr>
          <w:rFonts w:ascii="Times New Roman" w:eastAsia="Times New Roman" w:hAnsi="Times New Roman"/>
          <w:color w:val="56534F"/>
          <w:lang w:val="en-GB"/>
        </w:rPr>
      </w:pPr>
    </w:p>
    <w:p w14:paraId="609C665D" w14:textId="38F535EC" w:rsidR="009F3430" w:rsidRPr="002339CA" w:rsidRDefault="009F3430" w:rsidP="009F3430">
      <w:pPr>
        <w:spacing w:after="0" w:line="240" w:lineRule="auto"/>
        <w:jc w:val="center"/>
        <w:rPr>
          <w:rFonts w:ascii="Times New Roman" w:eastAsia="Times New Roman" w:hAnsi="Times New Roman"/>
          <w:bCs/>
          <w:i/>
          <w:color w:val="56534F"/>
          <w:sz w:val="20"/>
          <w:szCs w:val="20"/>
          <w:lang w:val="en-GB"/>
        </w:rPr>
      </w:pPr>
      <w:r w:rsidRPr="002339CA">
        <w:rPr>
          <w:rFonts w:ascii="Times New Roman" w:eastAsia="Times New Roman" w:hAnsi="Times New Roman"/>
          <w:bCs/>
          <w:i/>
          <w:color w:val="56534F"/>
          <w:sz w:val="20"/>
          <w:szCs w:val="20"/>
          <w:lang w:val="en-GB"/>
        </w:rPr>
        <w:t xml:space="preserve">Published in the Official Monitor of the Republic of Moldova No </w:t>
      </w:r>
      <w:r w:rsidR="006A72AC">
        <w:rPr>
          <w:rFonts w:ascii="Times New Roman" w:eastAsia="Times New Roman" w:hAnsi="Times New Roman"/>
          <w:bCs/>
          <w:i/>
          <w:color w:val="56534F"/>
          <w:sz w:val="20"/>
          <w:szCs w:val="20"/>
          <w:lang w:val="en-GB"/>
        </w:rPr>
        <w:t>32</w:t>
      </w:r>
      <w:r w:rsidRPr="002339CA">
        <w:rPr>
          <w:rFonts w:ascii="Times New Roman" w:eastAsia="Times New Roman" w:hAnsi="Times New Roman"/>
          <w:bCs/>
          <w:i/>
          <w:color w:val="56534F"/>
          <w:sz w:val="20"/>
          <w:szCs w:val="20"/>
          <w:lang w:val="en-GB"/>
        </w:rPr>
        <w:t>-</w:t>
      </w:r>
      <w:r w:rsidR="006A72AC">
        <w:rPr>
          <w:rFonts w:ascii="Times New Roman" w:eastAsia="Times New Roman" w:hAnsi="Times New Roman"/>
          <w:bCs/>
          <w:i/>
          <w:color w:val="56534F"/>
          <w:sz w:val="20"/>
          <w:szCs w:val="20"/>
          <w:lang w:val="en-GB"/>
        </w:rPr>
        <w:t>35</w:t>
      </w:r>
      <w:r w:rsidRPr="002339CA">
        <w:rPr>
          <w:rFonts w:ascii="Times New Roman" w:eastAsia="Times New Roman" w:hAnsi="Times New Roman"/>
          <w:bCs/>
          <w:i/>
          <w:color w:val="56534F"/>
          <w:sz w:val="20"/>
          <w:szCs w:val="20"/>
          <w:lang w:val="en-GB"/>
        </w:rPr>
        <w:t xml:space="preserve">, of </w:t>
      </w:r>
      <w:r w:rsidR="006A72AC">
        <w:rPr>
          <w:rFonts w:ascii="Times New Roman" w:eastAsia="Times New Roman" w:hAnsi="Times New Roman"/>
          <w:bCs/>
          <w:i/>
          <w:color w:val="56534F"/>
          <w:sz w:val="20"/>
          <w:szCs w:val="20"/>
          <w:lang w:val="en-GB"/>
        </w:rPr>
        <w:t>25</w:t>
      </w:r>
      <w:r w:rsidRPr="002339CA">
        <w:rPr>
          <w:rFonts w:ascii="Times New Roman" w:eastAsia="Times New Roman" w:hAnsi="Times New Roman"/>
          <w:bCs/>
          <w:i/>
          <w:color w:val="56534F"/>
          <w:sz w:val="20"/>
          <w:szCs w:val="20"/>
          <w:lang w:val="en-GB"/>
        </w:rPr>
        <w:t xml:space="preserve"> J</w:t>
      </w:r>
      <w:r w:rsidR="006A72AC">
        <w:rPr>
          <w:rFonts w:ascii="Times New Roman" w:eastAsia="Times New Roman" w:hAnsi="Times New Roman"/>
          <w:bCs/>
          <w:i/>
          <w:color w:val="56534F"/>
          <w:sz w:val="20"/>
          <w:szCs w:val="20"/>
          <w:lang w:val="en-GB"/>
        </w:rPr>
        <w:t>anuary</w:t>
      </w:r>
      <w:r w:rsidRPr="002339CA">
        <w:rPr>
          <w:rFonts w:ascii="Times New Roman" w:eastAsia="Times New Roman" w:hAnsi="Times New Roman"/>
          <w:bCs/>
          <w:i/>
          <w:color w:val="56534F"/>
          <w:sz w:val="20"/>
          <w:szCs w:val="20"/>
          <w:lang w:val="en-GB"/>
        </w:rPr>
        <w:t xml:space="preserve"> 20</w:t>
      </w:r>
      <w:r w:rsidR="006A72AC">
        <w:rPr>
          <w:rFonts w:ascii="Times New Roman" w:eastAsia="Times New Roman" w:hAnsi="Times New Roman"/>
          <w:bCs/>
          <w:i/>
          <w:color w:val="56534F"/>
          <w:sz w:val="20"/>
          <w:szCs w:val="20"/>
          <w:lang w:val="en-GB"/>
        </w:rPr>
        <w:t>24</w:t>
      </w:r>
      <w:r w:rsidRPr="002339CA">
        <w:rPr>
          <w:rFonts w:ascii="Times New Roman" w:eastAsia="Times New Roman" w:hAnsi="Times New Roman"/>
          <w:bCs/>
          <w:i/>
          <w:color w:val="56534F"/>
          <w:sz w:val="20"/>
          <w:szCs w:val="20"/>
          <w:lang w:val="en-GB"/>
        </w:rPr>
        <w:t xml:space="preserve">, Article </w:t>
      </w:r>
      <w:r w:rsidR="006A72AC">
        <w:rPr>
          <w:rFonts w:ascii="Times New Roman" w:eastAsia="Times New Roman" w:hAnsi="Times New Roman"/>
          <w:bCs/>
          <w:i/>
          <w:color w:val="56534F"/>
          <w:sz w:val="20"/>
          <w:szCs w:val="20"/>
          <w:lang w:val="en-GB"/>
        </w:rPr>
        <w:t>85</w:t>
      </w:r>
      <w:r w:rsidRPr="002339CA">
        <w:rPr>
          <w:rFonts w:ascii="Times New Roman" w:eastAsia="Times New Roman" w:hAnsi="Times New Roman"/>
          <w:bCs/>
          <w:i/>
          <w:color w:val="56534F"/>
          <w:sz w:val="20"/>
          <w:szCs w:val="20"/>
          <w:lang w:val="en-GB"/>
        </w:rPr>
        <w:t xml:space="preserve"> </w:t>
      </w:r>
    </w:p>
    <w:p w14:paraId="6B0FE81B" w14:textId="77777777" w:rsidR="009F3430" w:rsidRPr="002339CA" w:rsidRDefault="009F3430" w:rsidP="009F3430">
      <w:pPr>
        <w:spacing w:after="0" w:line="240" w:lineRule="auto"/>
        <w:jc w:val="center"/>
        <w:rPr>
          <w:rFonts w:ascii="Times New Roman" w:eastAsia="Times New Roman" w:hAnsi="Times New Roman"/>
          <w:color w:val="56534F"/>
          <w:lang w:val="en-GB"/>
        </w:rPr>
      </w:pPr>
    </w:p>
    <w:p w14:paraId="5C484A58" w14:textId="510A80D3" w:rsidR="009F3430" w:rsidRPr="006A72AC" w:rsidRDefault="009F3430" w:rsidP="009F3430">
      <w:pPr>
        <w:spacing w:after="0" w:line="240" w:lineRule="auto"/>
        <w:jc w:val="right"/>
        <w:rPr>
          <w:rFonts w:ascii="PermianSerifTypeface" w:eastAsia="Times New Roman" w:hAnsi="PermianSerifTypeface"/>
          <w:color w:val="56534F"/>
          <w:sz w:val="24"/>
          <w:szCs w:val="24"/>
          <w:lang w:val="en-GB"/>
        </w:rPr>
      </w:pPr>
      <w:r w:rsidRPr="002339CA">
        <w:rPr>
          <w:rFonts w:ascii="Times New Roman" w:eastAsia="Times New Roman" w:hAnsi="Times New Roman"/>
          <w:b/>
          <w:bCs/>
          <w:color w:val="56534F"/>
          <w:sz w:val="24"/>
          <w:szCs w:val="24"/>
          <w:lang w:val="en-GB"/>
        </w:rPr>
        <w:t>REGISTERED</w:t>
      </w:r>
      <w:r w:rsidRPr="002339CA">
        <w:rPr>
          <w:rFonts w:ascii="Times New Roman" w:eastAsia="Times New Roman" w:hAnsi="Times New Roman"/>
          <w:color w:val="56534F"/>
          <w:sz w:val="24"/>
          <w:szCs w:val="24"/>
          <w:lang w:val="en-GB"/>
        </w:rPr>
        <w:br/>
      </w:r>
      <w:r w:rsidRPr="006A72AC">
        <w:rPr>
          <w:rFonts w:ascii="PermianSerifTypeface" w:eastAsia="Times New Roman" w:hAnsi="PermianSerifTypeface"/>
          <w:color w:val="56534F"/>
          <w:sz w:val="24"/>
          <w:szCs w:val="24"/>
          <w:lang w:val="en-GB"/>
        </w:rPr>
        <w:t>at Ministry of Justice</w:t>
      </w:r>
      <w:r w:rsidRPr="006A72AC">
        <w:rPr>
          <w:rFonts w:ascii="PermianSerifTypeface" w:eastAsia="Times New Roman" w:hAnsi="PermianSerifTypeface"/>
          <w:color w:val="56534F"/>
          <w:sz w:val="24"/>
          <w:szCs w:val="24"/>
          <w:lang w:val="en-GB"/>
        </w:rPr>
        <w:br/>
        <w:t>of the Republic of Moldova</w:t>
      </w:r>
      <w:r w:rsidRPr="006A72AC">
        <w:rPr>
          <w:rFonts w:ascii="PermianSerifTypeface" w:eastAsia="Times New Roman" w:hAnsi="PermianSerifTypeface"/>
          <w:color w:val="56534F"/>
          <w:sz w:val="24"/>
          <w:szCs w:val="24"/>
          <w:lang w:val="en-GB"/>
        </w:rPr>
        <w:br/>
        <w:t>No1</w:t>
      </w:r>
      <w:r w:rsidR="006A72AC" w:rsidRPr="006A72AC">
        <w:rPr>
          <w:rFonts w:ascii="PermianSerifTypeface" w:eastAsia="Times New Roman" w:hAnsi="PermianSerifTypeface"/>
          <w:color w:val="56534F"/>
          <w:sz w:val="24"/>
          <w:szCs w:val="24"/>
          <w:lang w:val="en-GB"/>
        </w:rPr>
        <w:t>903</w:t>
      </w:r>
      <w:r w:rsidRPr="006A72AC">
        <w:rPr>
          <w:rFonts w:ascii="PermianSerifTypeface" w:eastAsia="Times New Roman" w:hAnsi="PermianSerifTypeface"/>
          <w:color w:val="56534F"/>
          <w:sz w:val="24"/>
          <w:szCs w:val="24"/>
          <w:lang w:val="en-GB"/>
        </w:rPr>
        <w:t xml:space="preserve"> of </w:t>
      </w:r>
      <w:r w:rsidR="006A72AC" w:rsidRPr="006A72AC">
        <w:rPr>
          <w:rFonts w:ascii="PermianSerifTypeface" w:eastAsia="Times New Roman" w:hAnsi="PermianSerifTypeface"/>
          <w:color w:val="56534F"/>
          <w:sz w:val="24"/>
          <w:szCs w:val="24"/>
          <w:lang w:val="en-GB"/>
        </w:rPr>
        <w:t>19</w:t>
      </w:r>
      <w:r w:rsidRPr="006A72AC">
        <w:rPr>
          <w:rFonts w:ascii="PermianSerifTypeface" w:eastAsia="Times New Roman" w:hAnsi="PermianSerifTypeface"/>
          <w:color w:val="56534F"/>
          <w:sz w:val="24"/>
          <w:szCs w:val="24"/>
          <w:lang w:val="en-GB"/>
        </w:rPr>
        <w:t xml:space="preserve"> </w:t>
      </w:r>
      <w:r w:rsidR="006A72AC" w:rsidRPr="006A72AC">
        <w:rPr>
          <w:rFonts w:ascii="PermianSerifTypeface" w:eastAsia="Times New Roman" w:hAnsi="PermianSerifTypeface"/>
          <w:color w:val="56534F"/>
          <w:sz w:val="24"/>
          <w:szCs w:val="24"/>
          <w:lang w:val="en-GB"/>
        </w:rPr>
        <w:t>January</w:t>
      </w:r>
      <w:r w:rsidRPr="006A72AC">
        <w:rPr>
          <w:rFonts w:ascii="PermianSerifTypeface" w:eastAsia="Times New Roman" w:hAnsi="PermianSerifTypeface"/>
          <w:color w:val="56534F"/>
          <w:sz w:val="24"/>
          <w:szCs w:val="24"/>
          <w:lang w:val="en-GB"/>
        </w:rPr>
        <w:t xml:space="preserve"> 20</w:t>
      </w:r>
      <w:r w:rsidR="006A72AC" w:rsidRPr="006A72AC">
        <w:rPr>
          <w:rFonts w:ascii="PermianSerifTypeface" w:eastAsia="Times New Roman" w:hAnsi="PermianSerifTypeface"/>
          <w:color w:val="56534F"/>
          <w:sz w:val="24"/>
          <w:szCs w:val="24"/>
          <w:lang w:val="en-GB"/>
        </w:rPr>
        <w:t>24</w:t>
      </w:r>
    </w:p>
    <w:p w14:paraId="452FC5B9" w14:textId="067C39CA" w:rsidR="00502DC8" w:rsidRPr="006A72AC" w:rsidRDefault="009F3430" w:rsidP="009F3430">
      <w:pPr>
        <w:spacing w:after="0" w:line="240" w:lineRule="auto"/>
        <w:jc w:val="right"/>
        <w:rPr>
          <w:rFonts w:ascii="PermianSerifTypeface" w:eastAsia="Times New Roman" w:hAnsi="PermianSerifTypeface" w:cs="Times New Roman"/>
          <w:color w:val="000000"/>
          <w:sz w:val="24"/>
          <w:szCs w:val="24"/>
          <w:lang w:val="en-GB" w:eastAsia="ru-RU"/>
        </w:rPr>
      </w:pPr>
      <w:r w:rsidRPr="006A72AC">
        <w:rPr>
          <w:rFonts w:ascii="PermianSerifTypeface" w:eastAsia="Times New Roman" w:hAnsi="PermianSerifTypeface"/>
          <w:b/>
          <w:bCs/>
          <w:color w:val="56534F"/>
          <w:sz w:val="24"/>
          <w:szCs w:val="24"/>
          <w:lang w:val="en-GB"/>
        </w:rPr>
        <w:t>APPROVED</w:t>
      </w:r>
      <w:r w:rsidRPr="006A72AC">
        <w:rPr>
          <w:rFonts w:ascii="PermianSerifTypeface" w:eastAsia="Times New Roman" w:hAnsi="PermianSerifTypeface"/>
          <w:color w:val="56534F"/>
          <w:sz w:val="24"/>
          <w:szCs w:val="24"/>
          <w:lang w:val="en-GB"/>
        </w:rPr>
        <w:br/>
      </w:r>
      <w:r w:rsidR="00502DC8" w:rsidRPr="006A72AC">
        <w:rPr>
          <w:rFonts w:ascii="PermianSerifTypeface" w:eastAsia="Times New Roman" w:hAnsi="PermianSerifTypeface" w:cs="Times New Roman"/>
          <w:color w:val="000000"/>
          <w:sz w:val="24"/>
          <w:szCs w:val="24"/>
          <w:lang w:val="en-GB" w:eastAsia="ru-RU"/>
        </w:rPr>
        <w:t>by the Decision of the Executive Board</w:t>
      </w:r>
    </w:p>
    <w:p w14:paraId="1440A6D4" w14:textId="77777777" w:rsidR="00502DC8" w:rsidRPr="006A72AC" w:rsidRDefault="00502DC8" w:rsidP="00502DC8">
      <w:pPr>
        <w:tabs>
          <w:tab w:val="left" w:pos="7797"/>
          <w:tab w:val="right" w:pos="9213"/>
        </w:tabs>
        <w:spacing w:after="0" w:line="276" w:lineRule="auto"/>
        <w:jc w:val="right"/>
        <w:rPr>
          <w:rFonts w:ascii="PermianSerifTypeface" w:eastAsia="Times New Roman" w:hAnsi="PermianSerifTypeface" w:cs="Times New Roman"/>
          <w:color w:val="000000"/>
          <w:sz w:val="24"/>
          <w:szCs w:val="24"/>
          <w:lang w:val="en-GB" w:eastAsia="ru-RU"/>
        </w:rPr>
      </w:pPr>
      <w:r w:rsidRPr="006A72AC">
        <w:rPr>
          <w:rFonts w:ascii="PermianSerifTypeface" w:eastAsia="Times New Roman" w:hAnsi="PermianSerifTypeface" w:cs="Times New Roman"/>
          <w:color w:val="000000"/>
          <w:sz w:val="24"/>
          <w:szCs w:val="24"/>
          <w:lang w:val="en-GB" w:eastAsia="ru-RU"/>
        </w:rPr>
        <w:t xml:space="preserve">of the National Bank of Moldova </w:t>
      </w:r>
    </w:p>
    <w:p w14:paraId="088E2C8A" w14:textId="66C1B74C" w:rsidR="00131C07" w:rsidRDefault="00502DC8" w:rsidP="00502DC8">
      <w:pPr>
        <w:tabs>
          <w:tab w:val="left" w:pos="7797"/>
          <w:tab w:val="right" w:pos="9213"/>
        </w:tabs>
        <w:spacing w:after="0" w:line="276" w:lineRule="auto"/>
        <w:jc w:val="right"/>
        <w:rPr>
          <w:rFonts w:ascii="PermianSerifTypeface" w:hAnsi="PermianSerifTypeface"/>
          <w:lang w:val="en-GB"/>
        </w:rPr>
      </w:pPr>
      <w:r w:rsidRPr="00A63C4A">
        <w:rPr>
          <w:rFonts w:ascii="PermianSerifTypeface" w:hAnsi="PermianSerifTypeface"/>
          <w:lang w:val="en-GB"/>
        </w:rPr>
        <w:t>No</w:t>
      </w:r>
      <w:r w:rsidR="00131C07">
        <w:rPr>
          <w:rFonts w:ascii="PermianSerifTypeface" w:hAnsi="PermianSerifTypeface"/>
          <w:lang w:val="en-GB"/>
        </w:rPr>
        <w:t xml:space="preserve"> 10 from January 1</w:t>
      </w:r>
      <w:r w:rsidR="009F3430">
        <w:rPr>
          <w:rFonts w:ascii="PermianSerifTypeface" w:hAnsi="PermianSerifTypeface"/>
          <w:lang w:val="en-GB"/>
        </w:rPr>
        <w:t>1</w:t>
      </w:r>
      <w:r w:rsidR="00131C07">
        <w:rPr>
          <w:rFonts w:ascii="PermianSerifTypeface" w:hAnsi="PermianSerifTypeface"/>
          <w:lang w:val="en-GB"/>
        </w:rPr>
        <w:t>, 2024</w:t>
      </w:r>
    </w:p>
    <w:p w14:paraId="46038CB8" w14:textId="4BC8BD0E" w:rsidR="00131C07" w:rsidRPr="00370D15" w:rsidRDefault="00131C07" w:rsidP="00131C07">
      <w:pPr>
        <w:spacing w:after="0"/>
        <w:jc w:val="right"/>
        <w:rPr>
          <w:rFonts w:ascii="PermianSerifTypeface" w:hAnsi="PermianSerifTypeface"/>
          <w:i/>
          <w:iCs/>
          <w:sz w:val="20"/>
          <w:szCs w:val="20"/>
          <w:lang w:val="ro-RO"/>
        </w:rPr>
      </w:pPr>
      <w:r w:rsidRPr="00370D15">
        <w:rPr>
          <w:rFonts w:ascii="PermianSerifTypeface" w:hAnsi="PermianSerifTypeface"/>
          <w:i/>
          <w:iCs/>
          <w:sz w:val="20"/>
          <w:szCs w:val="20"/>
          <w:lang w:val="ro-RO"/>
        </w:rPr>
        <w:t>(</w:t>
      </w:r>
      <w:r>
        <w:rPr>
          <w:rFonts w:ascii="PermianSerifTypeface" w:hAnsi="PermianSerifTypeface"/>
          <w:i/>
          <w:iCs/>
          <w:sz w:val="20"/>
          <w:szCs w:val="20"/>
          <w:lang w:val="ro-RO"/>
        </w:rPr>
        <w:t xml:space="preserve">in force from January 25, </w:t>
      </w:r>
      <w:r w:rsidRPr="00370D15">
        <w:rPr>
          <w:rFonts w:ascii="PermianSerifTypeface" w:hAnsi="PermianSerifTypeface"/>
          <w:i/>
          <w:iCs/>
          <w:sz w:val="20"/>
          <w:szCs w:val="20"/>
          <w:lang w:val="ro-RO"/>
        </w:rPr>
        <w:t>2024)</w:t>
      </w:r>
    </w:p>
    <w:p w14:paraId="4452BA77" w14:textId="77777777" w:rsidR="00131C07" w:rsidRDefault="00131C07" w:rsidP="00502DC8">
      <w:pPr>
        <w:tabs>
          <w:tab w:val="left" w:pos="7797"/>
          <w:tab w:val="right" w:pos="9213"/>
        </w:tabs>
        <w:spacing w:after="0" w:line="276" w:lineRule="auto"/>
        <w:jc w:val="right"/>
        <w:rPr>
          <w:rFonts w:ascii="PermianSerifTypeface" w:hAnsi="PermianSerifTypeface"/>
          <w:lang w:val="en-GB"/>
        </w:rPr>
      </w:pPr>
    </w:p>
    <w:p w14:paraId="4ABAC317" w14:textId="77777777" w:rsidR="008843F9" w:rsidRPr="00A63C4A" w:rsidRDefault="008843F9" w:rsidP="006167E3">
      <w:pPr>
        <w:spacing w:after="0"/>
        <w:ind w:left="1077" w:hanging="357"/>
        <w:jc w:val="center"/>
        <w:rPr>
          <w:rFonts w:ascii="PermianSerifTypeface" w:hAnsi="PermianSerifTypeface"/>
          <w:b/>
          <w:bCs/>
          <w:lang w:val="en-GB"/>
        </w:rPr>
      </w:pPr>
    </w:p>
    <w:p w14:paraId="6B59D5C2" w14:textId="608B2CD0" w:rsidR="00E1736D" w:rsidRPr="00A63C4A" w:rsidRDefault="00E1736D" w:rsidP="006167E3">
      <w:pPr>
        <w:spacing w:after="0"/>
        <w:ind w:left="1077" w:hanging="357"/>
        <w:jc w:val="center"/>
        <w:rPr>
          <w:rFonts w:ascii="PermianSerifTypeface" w:hAnsi="PermianSerifTypeface"/>
          <w:b/>
          <w:bCs/>
          <w:lang w:val="en-GB"/>
        </w:rPr>
      </w:pPr>
      <w:r w:rsidRPr="00A63C4A">
        <w:rPr>
          <w:rFonts w:ascii="PermianSerifTypeface" w:hAnsi="PermianSerifTypeface"/>
          <w:b/>
          <w:bCs/>
          <w:lang w:val="en-GB"/>
        </w:rPr>
        <w:t>REGULAT</w:t>
      </w:r>
      <w:r w:rsidR="00502DC8" w:rsidRPr="00A63C4A">
        <w:rPr>
          <w:rFonts w:ascii="PermianSerifTypeface" w:hAnsi="PermianSerifTypeface"/>
          <w:b/>
          <w:bCs/>
          <w:lang w:val="en-GB"/>
        </w:rPr>
        <w:t>ION</w:t>
      </w:r>
    </w:p>
    <w:p w14:paraId="2CF619FF" w14:textId="674B538A" w:rsidR="00F564C4" w:rsidRPr="00A63C4A" w:rsidRDefault="00502DC8" w:rsidP="006167E3">
      <w:pPr>
        <w:ind w:left="1080" w:hanging="360"/>
        <w:jc w:val="center"/>
        <w:rPr>
          <w:rFonts w:ascii="PermianSerifTypeface" w:hAnsi="PermianSerifTypeface"/>
          <w:b/>
          <w:bCs/>
          <w:lang w:val="en-GB"/>
        </w:rPr>
      </w:pPr>
      <w:r w:rsidRPr="00A63C4A">
        <w:rPr>
          <w:rFonts w:ascii="PermianSerifTypeface" w:hAnsi="PermianSerifTypeface"/>
          <w:b/>
          <w:bCs/>
          <w:lang w:val="en-GB"/>
        </w:rPr>
        <w:t>on the activity of non-bank payment service providers</w:t>
      </w:r>
    </w:p>
    <w:p w14:paraId="075DFE7D" w14:textId="7C8FE1AF" w:rsidR="00DA5E51" w:rsidRPr="00A63C4A" w:rsidRDefault="00DA5E51" w:rsidP="006167E3">
      <w:pPr>
        <w:ind w:left="1080" w:hanging="360"/>
        <w:jc w:val="center"/>
        <w:rPr>
          <w:rFonts w:ascii="PermianSerifTypeface" w:hAnsi="PermianSerifTypeface"/>
          <w:b/>
          <w:bCs/>
          <w:lang w:val="en-GB"/>
        </w:rPr>
      </w:pPr>
      <w:bookmarkStart w:id="1" w:name="_Hlk139450195"/>
      <w:r w:rsidRPr="00A63C4A">
        <w:rPr>
          <w:rFonts w:ascii="PermianSerifTypeface" w:hAnsi="PermianSerifTypeface"/>
          <w:b/>
          <w:bCs/>
          <w:lang w:val="en-GB"/>
        </w:rPr>
        <w:t>C</w:t>
      </w:r>
      <w:r w:rsidR="00502DC8" w:rsidRPr="00A63C4A">
        <w:rPr>
          <w:rFonts w:ascii="PermianSerifTypeface" w:hAnsi="PermianSerifTypeface"/>
          <w:b/>
          <w:bCs/>
          <w:lang w:val="en-GB"/>
        </w:rPr>
        <w:t>hapter</w:t>
      </w:r>
      <w:r w:rsidRPr="00A63C4A">
        <w:rPr>
          <w:rFonts w:ascii="PermianSerifTypeface" w:hAnsi="PermianSerifTypeface"/>
          <w:b/>
          <w:bCs/>
          <w:lang w:val="en-GB"/>
        </w:rPr>
        <w:t xml:space="preserve"> I </w:t>
      </w:r>
    </w:p>
    <w:p w14:paraId="13710792" w14:textId="1D1E99A1" w:rsidR="008E5E54" w:rsidRPr="00A63C4A" w:rsidRDefault="00502DC8" w:rsidP="006167E3">
      <w:pPr>
        <w:ind w:left="1080" w:hanging="360"/>
        <w:jc w:val="center"/>
        <w:rPr>
          <w:rFonts w:ascii="PermianSerifTypeface" w:hAnsi="PermianSerifTypeface"/>
          <w:b/>
          <w:bCs/>
          <w:lang w:val="en-GB"/>
        </w:rPr>
      </w:pPr>
      <w:r w:rsidRPr="00A63C4A">
        <w:rPr>
          <w:rFonts w:ascii="PermianSerifTypeface" w:hAnsi="PermianSerifTypeface"/>
          <w:b/>
          <w:bCs/>
          <w:lang w:val="en-GB"/>
        </w:rPr>
        <w:t>GENERAL PROVISIONS</w:t>
      </w:r>
    </w:p>
    <w:bookmarkEnd w:id="1"/>
    <w:p w14:paraId="07F13A79" w14:textId="0EC07FC6" w:rsidR="008E5E54" w:rsidRPr="00A63C4A" w:rsidRDefault="00502DC8" w:rsidP="009B77DD">
      <w:pPr>
        <w:pStyle w:val="ListParagraph"/>
        <w:numPr>
          <w:ilvl w:val="0"/>
          <w:numId w:val="18"/>
        </w:numPr>
        <w:tabs>
          <w:tab w:val="left" w:pos="1134"/>
        </w:tabs>
        <w:ind w:left="0" w:firstLine="567"/>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The Regulation on the activity of non-bank payment service providers shall apply to payment institutions, postal service providers as payment service providers and/or electronic money issuers and electronic money institutions, regulating the payment service activity and/or the issuance of electronic money</w:t>
      </w:r>
      <w:r w:rsidR="008E5E54" w:rsidRPr="00A63C4A">
        <w:rPr>
          <w:rFonts w:ascii="PermianSerifTypeface" w:hAnsi="PermianSerifTypeface"/>
          <w:sz w:val="22"/>
          <w:szCs w:val="22"/>
          <w:lang w:val="en-GB"/>
        </w:rPr>
        <w:t>.</w:t>
      </w:r>
    </w:p>
    <w:p w14:paraId="5105912B" w14:textId="6F438E05" w:rsidR="008E5E54" w:rsidRPr="00A63C4A" w:rsidRDefault="00502DC8" w:rsidP="009B77DD">
      <w:pPr>
        <w:pStyle w:val="ListParagraph"/>
        <w:numPr>
          <w:ilvl w:val="0"/>
          <w:numId w:val="18"/>
        </w:numPr>
        <w:tabs>
          <w:tab w:val="left" w:pos="709"/>
          <w:tab w:val="left" w:pos="1134"/>
        </w:tabs>
        <w:ind w:left="0" w:firstLine="567"/>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Terms and expressions used in this Regulation shall have the meanings set out in Law No 114/2012 on payment services and electronic money and the Regulation on licensing and registration of payment institutions, electronic money institutions and postal service providers as payment service providers and/or electronic money issuers</w:t>
      </w:r>
      <w:r w:rsidR="008E5E54" w:rsidRPr="00A63C4A">
        <w:rPr>
          <w:rFonts w:ascii="PermianSerifTypeface" w:hAnsi="PermianSerifTypeface"/>
          <w:sz w:val="22"/>
          <w:szCs w:val="22"/>
          <w:lang w:val="en-GB"/>
        </w:rPr>
        <w:t>.</w:t>
      </w:r>
    </w:p>
    <w:p w14:paraId="6BB0B038" w14:textId="5BB6770B" w:rsidR="00AB63B9" w:rsidRPr="00A63C4A" w:rsidRDefault="00A16AE1" w:rsidP="009B77DD">
      <w:pPr>
        <w:pStyle w:val="ListParagraph"/>
        <w:numPr>
          <w:ilvl w:val="0"/>
          <w:numId w:val="18"/>
        </w:numPr>
        <w:tabs>
          <w:tab w:val="left" w:pos="993"/>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The non-bank payment service provider shall notify the National Bank of Moldova of any change in the data contained in the documents annexed to the application for the issuance of the licence/registration request. The notification shall be submitted to the National Bank of Moldova within 10 working days of the amendments, together with the documents confirming the amendments in question. The documents shall be submitted in original or in copies, the originals being presented for verification, which shall subsequently be returned, as well as an informative note describing the changes made in the documents annexed to the application for the issuance of the licence/registration request</w:t>
      </w:r>
      <w:r w:rsidR="00AB63B9" w:rsidRPr="00A63C4A">
        <w:rPr>
          <w:rFonts w:ascii="PermianSerifTypeface" w:hAnsi="PermianSerifTypeface"/>
          <w:sz w:val="22"/>
          <w:szCs w:val="22"/>
          <w:lang w:val="en-GB"/>
        </w:rPr>
        <w:t xml:space="preserve">. </w:t>
      </w:r>
    </w:p>
    <w:p w14:paraId="56CB74B3" w14:textId="1C0C8D76" w:rsidR="00462E16" w:rsidRPr="00A63C4A" w:rsidRDefault="00A16AE1" w:rsidP="009B77DD">
      <w:pPr>
        <w:pStyle w:val="ListParagraph"/>
        <w:numPr>
          <w:ilvl w:val="0"/>
          <w:numId w:val="18"/>
        </w:numPr>
        <w:tabs>
          <w:tab w:val="left" w:pos="993"/>
        </w:tabs>
        <w:ind w:left="0" w:firstLine="567"/>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 xml:space="preserve">Prior to the change of any data related to the governing bodies, their members and/or </w:t>
      </w:r>
      <w:r w:rsidR="00551056" w:rsidRPr="00A63C4A">
        <w:rPr>
          <w:rFonts w:ascii="PermianSerifTypeface" w:hAnsi="PermianSerifTypeface"/>
          <w:sz w:val="22"/>
          <w:szCs w:val="22"/>
          <w:lang w:val="en-GB"/>
        </w:rPr>
        <w:t xml:space="preserve">key personnel </w:t>
      </w:r>
      <w:r w:rsidRPr="00A63C4A">
        <w:rPr>
          <w:rFonts w:ascii="PermianSerifTypeface" w:hAnsi="PermianSerifTypeface"/>
          <w:sz w:val="22"/>
          <w:szCs w:val="22"/>
          <w:lang w:val="en-GB"/>
        </w:rPr>
        <w:t xml:space="preserve">that have been assessed and approved by the National Bank of Moldova and/or prior to the appointment of new governing bodies, new members thereof and/or new </w:t>
      </w:r>
      <w:r w:rsidR="00551056" w:rsidRPr="00A63C4A">
        <w:rPr>
          <w:rFonts w:ascii="PermianSerifTypeface" w:hAnsi="PermianSerifTypeface"/>
          <w:sz w:val="22"/>
          <w:szCs w:val="22"/>
          <w:lang w:val="en-GB"/>
        </w:rPr>
        <w:t>key personnel</w:t>
      </w:r>
      <w:r w:rsidRPr="00A63C4A">
        <w:rPr>
          <w:rFonts w:ascii="PermianSerifTypeface" w:hAnsi="PermianSerifTypeface"/>
          <w:sz w:val="22"/>
          <w:szCs w:val="22"/>
          <w:lang w:val="en-GB"/>
        </w:rPr>
        <w:t xml:space="preserve">, the non-bank payment service provider shall submit a request to the National Bank of Moldova to assess and approve the changes or new persons in accordance with the requirements set out in Article 15 paragraph (1) point 7) of Law No 114/2012 on payment services and electronic money annexing the documents and information specified in the Regulation on licensing and registration of payment </w:t>
      </w:r>
      <w:r w:rsidRPr="00A63C4A">
        <w:rPr>
          <w:rFonts w:ascii="PermianSerifTypeface" w:hAnsi="PermianSerifTypeface"/>
          <w:sz w:val="22"/>
          <w:szCs w:val="22"/>
          <w:lang w:val="en-GB"/>
        </w:rPr>
        <w:lastRenderedPageBreak/>
        <w:t>institutions, electronic money institutions and postal service providers as payment service providers and/or electronic money issuers</w:t>
      </w:r>
      <w:r w:rsidR="00462E16" w:rsidRPr="00A63C4A">
        <w:rPr>
          <w:rFonts w:ascii="PermianSerifTypeface" w:hAnsi="PermianSerifTypeface"/>
          <w:sz w:val="22"/>
          <w:szCs w:val="22"/>
          <w:lang w:val="en-GB"/>
        </w:rPr>
        <w:t xml:space="preserve">. </w:t>
      </w:r>
    </w:p>
    <w:p w14:paraId="6B552891" w14:textId="77777777" w:rsidR="004068A9" w:rsidRPr="00A63C4A" w:rsidRDefault="004068A9" w:rsidP="006167E3">
      <w:pPr>
        <w:pStyle w:val="ListParagraph"/>
        <w:ind w:left="1080"/>
        <w:jc w:val="both"/>
        <w:rPr>
          <w:rFonts w:ascii="PermianSerifTypeface" w:hAnsi="PermianSerifTypeface"/>
          <w:sz w:val="22"/>
          <w:szCs w:val="22"/>
          <w:lang w:val="en-GB"/>
        </w:rPr>
      </w:pPr>
    </w:p>
    <w:p w14:paraId="1776D8C6" w14:textId="77EE6CDC" w:rsidR="004068A9" w:rsidRPr="00A63C4A" w:rsidRDefault="004068A9" w:rsidP="006167E3">
      <w:pPr>
        <w:ind w:left="1080" w:hanging="360"/>
        <w:jc w:val="center"/>
        <w:rPr>
          <w:rFonts w:ascii="PermianSerifTypeface" w:hAnsi="PermianSerifTypeface"/>
          <w:b/>
          <w:bCs/>
          <w:lang w:val="en-GB"/>
        </w:rPr>
      </w:pPr>
      <w:bookmarkStart w:id="2" w:name="_Hlk139450312"/>
      <w:r w:rsidRPr="00A63C4A">
        <w:rPr>
          <w:rFonts w:ascii="PermianSerifTypeface" w:hAnsi="PermianSerifTypeface"/>
          <w:b/>
          <w:bCs/>
          <w:lang w:val="en-GB"/>
        </w:rPr>
        <w:t>C</w:t>
      </w:r>
      <w:r w:rsidR="00502DC8" w:rsidRPr="00A63C4A">
        <w:rPr>
          <w:rFonts w:ascii="PermianSerifTypeface" w:hAnsi="PermianSerifTypeface"/>
          <w:b/>
          <w:bCs/>
          <w:lang w:val="en-GB"/>
        </w:rPr>
        <w:t xml:space="preserve">hapter </w:t>
      </w:r>
      <w:r w:rsidRPr="00A63C4A">
        <w:rPr>
          <w:rFonts w:ascii="PermianSerifTypeface" w:hAnsi="PermianSerifTypeface"/>
          <w:b/>
          <w:bCs/>
          <w:lang w:val="en-GB"/>
        </w:rPr>
        <w:t>II</w:t>
      </w:r>
    </w:p>
    <w:p w14:paraId="1A7B6EE2" w14:textId="117DB28E" w:rsidR="00DA5E51" w:rsidRPr="00A63C4A" w:rsidRDefault="00A16AE1" w:rsidP="006167E3">
      <w:pPr>
        <w:ind w:left="1080" w:hanging="360"/>
        <w:jc w:val="center"/>
        <w:rPr>
          <w:rFonts w:ascii="PermianSerifTypeface" w:hAnsi="PermianSerifTypeface"/>
          <w:b/>
          <w:bCs/>
          <w:lang w:val="en-GB"/>
        </w:rPr>
      </w:pPr>
      <w:r w:rsidRPr="00A63C4A">
        <w:rPr>
          <w:rFonts w:ascii="PermianSerifTypeface" w:hAnsi="PermianSerifTypeface"/>
          <w:b/>
          <w:bCs/>
          <w:lang w:val="en-GB"/>
        </w:rPr>
        <w:t>CAPITAL REQUIREMENTS</w:t>
      </w:r>
    </w:p>
    <w:bookmarkEnd w:id="2"/>
    <w:p w14:paraId="399C5807" w14:textId="64F9D21D" w:rsidR="00A16AE1" w:rsidRPr="00A63C4A" w:rsidRDefault="00A16AE1" w:rsidP="009B77DD">
      <w:pPr>
        <w:pStyle w:val="ListParagraph"/>
        <w:numPr>
          <w:ilvl w:val="0"/>
          <w:numId w:val="18"/>
        </w:numPr>
        <w:tabs>
          <w:tab w:val="left" w:pos="426"/>
          <w:tab w:val="left" w:pos="993"/>
        </w:tabs>
        <w:ind w:left="0" w:firstLine="567"/>
        <w:contextualSpacing w:val="0"/>
        <w:jc w:val="both"/>
        <w:rPr>
          <w:rFonts w:ascii="PermianSerifTypeface" w:hAnsi="PermianSerifTypeface"/>
          <w:bCs/>
          <w:iCs/>
          <w:sz w:val="22"/>
          <w:szCs w:val="22"/>
          <w:lang w:val="en-GB"/>
        </w:rPr>
      </w:pPr>
      <w:r w:rsidRPr="00A63C4A">
        <w:rPr>
          <w:rFonts w:ascii="PermianSerifTypeface" w:hAnsi="PermianSerifTypeface"/>
          <w:bCs/>
          <w:iCs/>
          <w:sz w:val="22"/>
          <w:szCs w:val="22"/>
          <w:lang w:val="en-GB"/>
        </w:rPr>
        <w:t>The electronic money institution/postal service provider, in its capacity as an electronic money issuer, shall at all times during the course of its activity have a regulatory capital which shall not fall below the amount referred to in Article 82 or Article 83 paragraphs (2), (3) and (41) of Law No 114/2012 on payment services and electronic money, considering the higher amount.</w:t>
      </w:r>
    </w:p>
    <w:p w14:paraId="56865D95" w14:textId="3D08AF22" w:rsidR="00841881" w:rsidRPr="00A63C4A" w:rsidRDefault="00BC3F2A" w:rsidP="009B77DD">
      <w:pPr>
        <w:pStyle w:val="ListParagraph"/>
        <w:numPr>
          <w:ilvl w:val="0"/>
          <w:numId w:val="18"/>
        </w:numPr>
        <w:tabs>
          <w:tab w:val="left" w:pos="426"/>
          <w:tab w:val="left" w:pos="993"/>
        </w:tabs>
        <w:ind w:left="0" w:firstLine="567"/>
        <w:contextualSpacing w:val="0"/>
        <w:jc w:val="both"/>
        <w:rPr>
          <w:rFonts w:ascii="PermianSerifTypeface" w:hAnsi="PermianSerifTypeface"/>
          <w:bCs/>
          <w:iCs/>
          <w:sz w:val="22"/>
          <w:szCs w:val="22"/>
          <w:lang w:val="en-GB"/>
        </w:rPr>
      </w:pPr>
      <w:r w:rsidRPr="00A63C4A">
        <w:rPr>
          <w:rFonts w:ascii="PermianSerifTypeface" w:hAnsi="PermianSerifTypeface"/>
          <w:bCs/>
          <w:iCs/>
          <w:sz w:val="22"/>
          <w:szCs w:val="22"/>
          <w:lang w:val="en-GB"/>
        </w:rPr>
        <w:t>The payment institution/postal service provider in its capacity as a payment service provider, except for the one/those providing only the payment service indicated in Article 4 paragraph (1) point (8) or point (9) of Law No 114/2012 on payment services and electronic money or both payment services, shall have at all times during the course of its activity a regulatory capital which shall not fall below the amount specified in Article 12 of Law No 114/2012 on payment services and electronic money or shall be at least equal to the result achieved in accordance with the calculation method laid down in Article 13 paragraph (2) of Law No 114/2012 on payment services and electronic money, considering the higher amount</w:t>
      </w:r>
      <w:r w:rsidR="00841881" w:rsidRPr="00A63C4A">
        <w:rPr>
          <w:rFonts w:ascii="PermianSerifTypeface" w:hAnsi="PermianSerifTypeface"/>
          <w:bCs/>
          <w:iCs/>
          <w:sz w:val="22"/>
          <w:szCs w:val="22"/>
          <w:lang w:val="en-GB"/>
        </w:rPr>
        <w:t>.</w:t>
      </w:r>
    </w:p>
    <w:p w14:paraId="16E070C6" w14:textId="3C2A7066" w:rsidR="00841881" w:rsidRPr="00A63C4A" w:rsidRDefault="002247B9" w:rsidP="009B77DD">
      <w:pPr>
        <w:pStyle w:val="ListParagraph"/>
        <w:numPr>
          <w:ilvl w:val="0"/>
          <w:numId w:val="18"/>
        </w:numPr>
        <w:tabs>
          <w:tab w:val="left" w:pos="426"/>
          <w:tab w:val="left" w:pos="993"/>
        </w:tabs>
        <w:ind w:left="0" w:firstLine="567"/>
        <w:contextualSpacing w:val="0"/>
        <w:jc w:val="both"/>
        <w:rPr>
          <w:rFonts w:ascii="PermianSerifTypeface" w:hAnsi="PermianSerifTypeface"/>
          <w:bCs/>
          <w:iCs/>
          <w:sz w:val="22"/>
          <w:szCs w:val="22"/>
          <w:lang w:val="en-GB"/>
        </w:rPr>
      </w:pPr>
      <w:r w:rsidRPr="00A63C4A">
        <w:rPr>
          <w:rFonts w:ascii="PermianSerifTypeface" w:hAnsi="PermianSerifTypeface"/>
          <w:bCs/>
          <w:iCs/>
          <w:sz w:val="22"/>
          <w:szCs w:val="22"/>
          <w:lang w:val="en-GB"/>
        </w:rPr>
        <w:t xml:space="preserve">The payment institution, except for those providing only the payment service indicated in Article 4 paragraph (1) point (8) or point (9) of the Law No 114/2012 on payment services and electronic money or both payment services, the postal service provider in its capacity as payment service provider shall submit to the National Bank of Moldova, no later than 31 January of the year following the </w:t>
      </w:r>
      <w:r w:rsidR="00FB3E21">
        <w:rPr>
          <w:rFonts w:ascii="PermianSerifTypeface" w:hAnsi="PermianSerifTypeface"/>
          <w:bCs/>
          <w:iCs/>
          <w:sz w:val="22"/>
          <w:szCs w:val="22"/>
          <w:lang w:val="en-GB"/>
        </w:rPr>
        <w:t>management</w:t>
      </w:r>
      <w:r w:rsidRPr="00A63C4A">
        <w:rPr>
          <w:rFonts w:ascii="PermianSerifTypeface" w:hAnsi="PermianSerifTypeface"/>
          <w:bCs/>
          <w:iCs/>
          <w:sz w:val="22"/>
          <w:szCs w:val="22"/>
          <w:lang w:val="en-GB"/>
        </w:rPr>
        <w:t xml:space="preserve"> year, the information on regulatory capital, in accordance with Annex No 1</w:t>
      </w:r>
      <w:r w:rsidR="00841881" w:rsidRPr="00A63C4A">
        <w:rPr>
          <w:rFonts w:ascii="PermianSerifTypeface" w:hAnsi="PermianSerifTypeface"/>
          <w:bCs/>
          <w:iCs/>
          <w:sz w:val="22"/>
          <w:szCs w:val="22"/>
          <w:lang w:val="en-GB"/>
        </w:rPr>
        <w:t>.</w:t>
      </w:r>
    </w:p>
    <w:p w14:paraId="503A8CCB" w14:textId="44F3BBAA" w:rsidR="00841881" w:rsidRPr="00A63C4A" w:rsidRDefault="002247B9" w:rsidP="009B77DD">
      <w:pPr>
        <w:pStyle w:val="ListParagraph"/>
        <w:numPr>
          <w:ilvl w:val="0"/>
          <w:numId w:val="18"/>
        </w:numPr>
        <w:tabs>
          <w:tab w:val="left" w:pos="426"/>
          <w:tab w:val="left" w:pos="993"/>
        </w:tabs>
        <w:ind w:left="0" w:firstLine="567"/>
        <w:contextualSpacing w:val="0"/>
        <w:jc w:val="both"/>
        <w:rPr>
          <w:rFonts w:ascii="PermianSerifTypeface" w:hAnsi="PermianSerifTypeface"/>
          <w:bCs/>
          <w:iCs/>
          <w:sz w:val="22"/>
          <w:szCs w:val="22"/>
          <w:lang w:val="en-GB"/>
        </w:rPr>
      </w:pPr>
      <w:r w:rsidRPr="00A63C4A">
        <w:rPr>
          <w:rFonts w:ascii="PermianSerifTypeface" w:hAnsi="PermianSerifTypeface"/>
          <w:bCs/>
          <w:iCs/>
          <w:sz w:val="22"/>
          <w:szCs w:val="22"/>
          <w:lang w:val="en-GB"/>
        </w:rPr>
        <w:t xml:space="preserve">Electronic money institutions, the postal service provider, in its capacity as an electronic money issuer, shall submit to the National Bank of Moldova, no later than 31 January of the year following the </w:t>
      </w:r>
      <w:r w:rsidR="00FB3E21">
        <w:rPr>
          <w:rFonts w:ascii="PermianSerifTypeface" w:hAnsi="PermianSerifTypeface"/>
          <w:bCs/>
          <w:iCs/>
          <w:sz w:val="22"/>
          <w:szCs w:val="22"/>
          <w:lang w:val="en-GB"/>
        </w:rPr>
        <w:t>management</w:t>
      </w:r>
      <w:r w:rsidRPr="00A63C4A">
        <w:rPr>
          <w:rFonts w:ascii="PermianSerifTypeface" w:hAnsi="PermianSerifTypeface"/>
          <w:bCs/>
          <w:iCs/>
          <w:sz w:val="22"/>
          <w:szCs w:val="22"/>
          <w:lang w:val="en-GB"/>
        </w:rPr>
        <w:t xml:space="preserve"> year, information on regulatory capital, calculated for each calendar month in accordance with Article 83 paragraph (3) of Law No 114/2012 on payment services and electronic money and in accordance with Annex No 2</w:t>
      </w:r>
      <w:r w:rsidR="00841881" w:rsidRPr="00A63C4A">
        <w:rPr>
          <w:rFonts w:ascii="PermianSerifTypeface" w:hAnsi="PermianSerifTypeface"/>
          <w:bCs/>
          <w:iCs/>
          <w:sz w:val="22"/>
          <w:szCs w:val="22"/>
          <w:lang w:val="en-GB"/>
        </w:rPr>
        <w:t>.</w:t>
      </w:r>
    </w:p>
    <w:p w14:paraId="7DCE026A" w14:textId="4016ED0B" w:rsidR="00841881" w:rsidRPr="00A63C4A" w:rsidRDefault="00377F7C" w:rsidP="009B77DD">
      <w:pPr>
        <w:pStyle w:val="ListParagraph"/>
        <w:numPr>
          <w:ilvl w:val="0"/>
          <w:numId w:val="18"/>
        </w:numPr>
        <w:tabs>
          <w:tab w:val="left" w:pos="426"/>
          <w:tab w:val="left" w:pos="709"/>
          <w:tab w:val="left" w:pos="1134"/>
        </w:tabs>
        <w:ind w:left="0" w:firstLine="567"/>
        <w:contextualSpacing w:val="0"/>
        <w:jc w:val="both"/>
        <w:rPr>
          <w:rFonts w:ascii="PermianSerifTypeface" w:hAnsi="PermianSerifTypeface"/>
          <w:bCs/>
          <w:iCs/>
          <w:sz w:val="22"/>
          <w:szCs w:val="22"/>
          <w:lang w:val="en-GB"/>
        </w:rPr>
      </w:pPr>
      <w:r w:rsidRPr="00A63C4A">
        <w:rPr>
          <w:rFonts w:ascii="PermianSerifTypeface" w:hAnsi="PermianSerifTypeface"/>
          <w:bCs/>
          <w:iCs/>
          <w:sz w:val="22"/>
          <w:szCs w:val="22"/>
          <w:lang w:val="en-GB"/>
        </w:rPr>
        <w:t xml:space="preserve">The non-bank payment service provider, with the exception of the payment service provider referred to in Article 4 paragraph (1) point (8) and point (9) of Law 114/2012 on payment services and electronic money or both payment services, shall assess on a quarterly basis, no later than the last working day of the month following the </w:t>
      </w:r>
      <w:r w:rsidR="00FB3E21">
        <w:rPr>
          <w:rFonts w:ascii="PermianSerifTypeface" w:hAnsi="PermianSerifTypeface"/>
          <w:bCs/>
          <w:iCs/>
          <w:sz w:val="22"/>
          <w:szCs w:val="22"/>
          <w:lang w:val="en-GB"/>
        </w:rPr>
        <w:t>management</w:t>
      </w:r>
      <w:r w:rsidRPr="00A63C4A">
        <w:rPr>
          <w:rFonts w:ascii="PermianSerifTypeface" w:hAnsi="PermianSerifTypeface"/>
          <w:bCs/>
          <w:iCs/>
          <w:sz w:val="22"/>
          <w:szCs w:val="22"/>
          <w:lang w:val="en-GB"/>
        </w:rPr>
        <w:t xml:space="preserve"> quarter, all registered claims, with the exception of money placed as guarantee funds, those granted as advances under contract and credits related to the execution of payment transactions.</w:t>
      </w:r>
      <w:r w:rsidR="00841881" w:rsidRPr="00A63C4A">
        <w:rPr>
          <w:rFonts w:ascii="PermianSerifTypeface" w:hAnsi="PermianSerifTypeface"/>
          <w:bCs/>
          <w:iCs/>
          <w:sz w:val="22"/>
          <w:szCs w:val="22"/>
          <w:lang w:val="en-GB"/>
        </w:rPr>
        <w:t xml:space="preserve"> </w:t>
      </w:r>
      <w:r w:rsidR="007F5D61" w:rsidRPr="00A63C4A">
        <w:rPr>
          <w:rFonts w:ascii="PermianSerifTypeface" w:hAnsi="PermianSerifTypeface"/>
          <w:bCs/>
          <w:iCs/>
          <w:sz w:val="22"/>
          <w:szCs w:val="22"/>
          <w:lang w:val="en-GB"/>
        </w:rPr>
        <w:t>If claims outstanding for more than 90 days from the due date stipulated in the contract are established, the non-bank payment service provider shall classify the claims according to the following categories and shall record the results in an evaluation and classification report, the content of which shall be established independently by the non-bank payment service provider</w:t>
      </w:r>
      <w:r w:rsidR="00841881" w:rsidRPr="00A63C4A">
        <w:rPr>
          <w:rFonts w:ascii="PermianSerifTypeface" w:hAnsi="PermianSerifTypeface"/>
          <w:bCs/>
          <w:iCs/>
          <w:sz w:val="22"/>
          <w:szCs w:val="22"/>
          <w:lang w:val="en-GB"/>
        </w:rPr>
        <w:t>:</w:t>
      </w:r>
    </w:p>
    <w:p w14:paraId="633F943E" w14:textId="24A46CCD" w:rsidR="00841881" w:rsidRPr="00A63C4A" w:rsidRDefault="004068A9" w:rsidP="002D4C05">
      <w:pPr>
        <w:pStyle w:val="ListParagraph"/>
        <w:tabs>
          <w:tab w:val="left" w:pos="426"/>
          <w:tab w:val="left" w:pos="709"/>
          <w:tab w:val="left" w:pos="1134"/>
        </w:tabs>
        <w:ind w:left="0" w:firstLine="567"/>
        <w:contextualSpacing w:val="0"/>
        <w:jc w:val="both"/>
        <w:rPr>
          <w:rFonts w:ascii="PermianSerifTypeface" w:hAnsi="PermianSerifTypeface"/>
          <w:bCs/>
          <w:iCs/>
          <w:sz w:val="22"/>
          <w:szCs w:val="22"/>
          <w:lang w:val="en-GB"/>
        </w:rPr>
      </w:pPr>
      <w:r w:rsidRPr="00A63C4A">
        <w:rPr>
          <w:rFonts w:ascii="PermianSerifTypeface" w:hAnsi="PermianSerifTypeface"/>
          <w:bCs/>
          <w:iCs/>
          <w:sz w:val="22"/>
          <w:szCs w:val="22"/>
          <w:lang w:val="en-GB"/>
        </w:rPr>
        <w:t xml:space="preserve">1) </w:t>
      </w:r>
      <w:r w:rsidR="00841881" w:rsidRPr="00A63C4A">
        <w:rPr>
          <w:rFonts w:ascii="PermianSerifTypeface" w:hAnsi="PermianSerifTypeface"/>
          <w:bCs/>
          <w:iCs/>
          <w:sz w:val="22"/>
          <w:szCs w:val="22"/>
          <w:lang w:val="en-GB"/>
        </w:rPr>
        <w:t>categor</w:t>
      </w:r>
      <w:r w:rsidR="007F5D61" w:rsidRPr="00A63C4A">
        <w:rPr>
          <w:rFonts w:ascii="PermianSerifTypeface" w:hAnsi="PermianSerifTypeface"/>
          <w:bCs/>
          <w:iCs/>
          <w:sz w:val="22"/>
          <w:szCs w:val="22"/>
          <w:lang w:val="en-GB"/>
        </w:rPr>
        <w:t>y</w:t>
      </w:r>
      <w:r w:rsidR="00841881" w:rsidRPr="00A63C4A">
        <w:rPr>
          <w:rFonts w:ascii="PermianSerifTypeface" w:hAnsi="PermianSerifTypeface"/>
          <w:bCs/>
          <w:iCs/>
          <w:sz w:val="22"/>
          <w:szCs w:val="22"/>
          <w:lang w:val="en-GB"/>
        </w:rPr>
        <w:t xml:space="preserve"> I</w:t>
      </w:r>
      <w:r w:rsidR="007F5D61" w:rsidRPr="00A63C4A">
        <w:rPr>
          <w:rFonts w:ascii="PermianSerifTypeface" w:hAnsi="PermianSerifTypeface"/>
          <w:bCs/>
          <w:iCs/>
          <w:sz w:val="22"/>
          <w:szCs w:val="22"/>
          <w:lang w:val="en-GB"/>
        </w:rPr>
        <w:t xml:space="preserve"> -</w:t>
      </w:r>
      <w:r w:rsidR="00841881" w:rsidRPr="00A63C4A">
        <w:rPr>
          <w:rFonts w:ascii="PermianSerifTypeface" w:hAnsi="PermianSerifTypeface"/>
          <w:bCs/>
          <w:iCs/>
          <w:sz w:val="22"/>
          <w:szCs w:val="22"/>
          <w:lang w:val="en-GB"/>
        </w:rPr>
        <w:t xml:space="preserve"> </w:t>
      </w:r>
      <w:r w:rsidR="007F5D61" w:rsidRPr="00A63C4A">
        <w:rPr>
          <w:rFonts w:ascii="PermianSerifTypeface" w:hAnsi="PermianSerifTypeface"/>
          <w:iCs/>
          <w:sz w:val="22"/>
          <w:szCs w:val="22"/>
          <w:lang w:val="en-GB"/>
        </w:rPr>
        <w:t>claims outstanding from 91 to 180 days inclusive</w:t>
      </w:r>
      <w:r w:rsidR="007F5D61" w:rsidRPr="00A63C4A">
        <w:rPr>
          <w:rFonts w:ascii="PermianSerifTypeface" w:hAnsi="PermianSerifTypeface"/>
          <w:bCs/>
          <w:iCs/>
          <w:sz w:val="22"/>
          <w:szCs w:val="22"/>
          <w:lang w:val="en-GB"/>
        </w:rPr>
        <w:t>,</w:t>
      </w:r>
    </w:p>
    <w:p w14:paraId="1926F28E" w14:textId="5619A448" w:rsidR="00841881" w:rsidRPr="00A63C4A" w:rsidRDefault="00841881" w:rsidP="002D4C05">
      <w:pPr>
        <w:pStyle w:val="ListParagraph"/>
        <w:tabs>
          <w:tab w:val="left" w:pos="426"/>
          <w:tab w:val="left" w:pos="709"/>
          <w:tab w:val="left" w:pos="1134"/>
        </w:tabs>
        <w:ind w:left="0" w:firstLine="567"/>
        <w:contextualSpacing w:val="0"/>
        <w:jc w:val="both"/>
        <w:rPr>
          <w:rFonts w:ascii="PermianSerifTypeface" w:hAnsi="PermianSerifTypeface"/>
          <w:bCs/>
          <w:iCs/>
          <w:sz w:val="22"/>
          <w:szCs w:val="22"/>
          <w:lang w:val="en-GB"/>
        </w:rPr>
      </w:pPr>
      <w:r w:rsidRPr="00A63C4A">
        <w:rPr>
          <w:rFonts w:ascii="PermianSerifTypeface" w:hAnsi="PermianSerifTypeface"/>
          <w:bCs/>
          <w:iCs/>
          <w:sz w:val="22"/>
          <w:szCs w:val="22"/>
          <w:lang w:val="en-GB"/>
        </w:rPr>
        <w:t>2) categor</w:t>
      </w:r>
      <w:r w:rsidR="007F5D61" w:rsidRPr="00A63C4A">
        <w:rPr>
          <w:rFonts w:ascii="PermianSerifTypeface" w:hAnsi="PermianSerifTypeface"/>
          <w:bCs/>
          <w:iCs/>
          <w:sz w:val="22"/>
          <w:szCs w:val="22"/>
          <w:lang w:val="en-GB"/>
        </w:rPr>
        <w:t>y</w:t>
      </w:r>
      <w:r w:rsidRPr="00A63C4A">
        <w:rPr>
          <w:rFonts w:ascii="PermianSerifTypeface" w:hAnsi="PermianSerifTypeface"/>
          <w:bCs/>
          <w:iCs/>
          <w:sz w:val="22"/>
          <w:szCs w:val="22"/>
          <w:lang w:val="en-GB"/>
        </w:rPr>
        <w:t xml:space="preserve"> II – </w:t>
      </w:r>
      <w:r w:rsidR="007F5D61" w:rsidRPr="00A63C4A">
        <w:rPr>
          <w:rFonts w:ascii="PermianSerifTypeface" w:hAnsi="PermianSerifTypeface"/>
          <w:iCs/>
          <w:sz w:val="22"/>
          <w:szCs w:val="22"/>
          <w:lang w:val="en-GB"/>
        </w:rPr>
        <w:t>claims outstanding from 181 to 365 days inclusive</w:t>
      </w:r>
      <w:r w:rsidR="007F5D61" w:rsidRPr="00A63C4A">
        <w:rPr>
          <w:rFonts w:ascii="PermianSerifTypeface" w:hAnsi="PermianSerifTypeface"/>
          <w:bCs/>
          <w:iCs/>
          <w:sz w:val="22"/>
          <w:szCs w:val="22"/>
          <w:lang w:val="en-GB"/>
        </w:rPr>
        <w:t>,</w:t>
      </w:r>
    </w:p>
    <w:p w14:paraId="2790B235" w14:textId="77777777" w:rsidR="007F5D61" w:rsidRPr="00A63C4A" w:rsidRDefault="00841881" w:rsidP="007F5D61">
      <w:pPr>
        <w:pStyle w:val="ListParagraph"/>
        <w:tabs>
          <w:tab w:val="left" w:pos="426"/>
          <w:tab w:val="left" w:pos="709"/>
          <w:tab w:val="left" w:pos="1134"/>
        </w:tabs>
        <w:ind w:left="0" w:firstLine="567"/>
        <w:contextualSpacing w:val="0"/>
        <w:jc w:val="both"/>
        <w:rPr>
          <w:rFonts w:ascii="PermianSerifTypeface" w:hAnsi="PermianSerifTypeface"/>
          <w:bCs/>
          <w:iCs/>
          <w:sz w:val="22"/>
          <w:szCs w:val="22"/>
          <w:lang w:val="en-GB"/>
        </w:rPr>
      </w:pPr>
      <w:r w:rsidRPr="00A63C4A">
        <w:rPr>
          <w:rFonts w:ascii="PermianSerifTypeface" w:hAnsi="PermianSerifTypeface"/>
          <w:bCs/>
          <w:iCs/>
          <w:sz w:val="22"/>
          <w:szCs w:val="22"/>
          <w:lang w:val="en-GB"/>
        </w:rPr>
        <w:t>3) categor</w:t>
      </w:r>
      <w:r w:rsidR="007F5D61" w:rsidRPr="00A63C4A">
        <w:rPr>
          <w:rFonts w:ascii="PermianSerifTypeface" w:hAnsi="PermianSerifTypeface"/>
          <w:bCs/>
          <w:iCs/>
          <w:sz w:val="22"/>
          <w:szCs w:val="22"/>
          <w:lang w:val="en-GB"/>
        </w:rPr>
        <w:t>y</w:t>
      </w:r>
      <w:r w:rsidRPr="00A63C4A">
        <w:rPr>
          <w:rFonts w:ascii="PermianSerifTypeface" w:hAnsi="PermianSerifTypeface"/>
          <w:bCs/>
          <w:iCs/>
          <w:sz w:val="22"/>
          <w:szCs w:val="22"/>
          <w:lang w:val="en-GB"/>
        </w:rPr>
        <w:t xml:space="preserve"> III – </w:t>
      </w:r>
      <w:r w:rsidR="007F5D61" w:rsidRPr="00A63C4A">
        <w:rPr>
          <w:rFonts w:ascii="PermianSerifTypeface" w:hAnsi="PermianSerifTypeface"/>
          <w:bCs/>
          <w:iCs/>
          <w:sz w:val="22"/>
          <w:szCs w:val="22"/>
          <w:lang w:val="en-GB"/>
        </w:rPr>
        <w:t>claims outstanding for more than 365 days.</w:t>
      </w:r>
    </w:p>
    <w:p w14:paraId="4827D7CF" w14:textId="726A3A93" w:rsidR="00841881" w:rsidRPr="00A63C4A" w:rsidRDefault="007F5D61" w:rsidP="0051001E">
      <w:pPr>
        <w:pStyle w:val="ListParagraph"/>
        <w:numPr>
          <w:ilvl w:val="0"/>
          <w:numId w:val="27"/>
        </w:numPr>
        <w:tabs>
          <w:tab w:val="left" w:pos="360"/>
          <w:tab w:val="left" w:pos="426"/>
          <w:tab w:val="left" w:pos="1134"/>
        </w:tabs>
        <w:ind w:left="0" w:firstLine="360"/>
        <w:contextualSpacing w:val="0"/>
        <w:jc w:val="both"/>
        <w:rPr>
          <w:rFonts w:ascii="PermianSerifTypeface" w:hAnsi="PermianSerifTypeface"/>
          <w:bCs/>
          <w:iCs/>
          <w:sz w:val="22"/>
          <w:szCs w:val="22"/>
          <w:lang w:val="en-GB"/>
        </w:rPr>
      </w:pPr>
      <w:r w:rsidRPr="00A63C4A">
        <w:rPr>
          <w:rFonts w:ascii="PermianSerifTypeface" w:hAnsi="PermianSerifTypeface"/>
          <w:bCs/>
          <w:iCs/>
          <w:sz w:val="22"/>
          <w:szCs w:val="22"/>
          <w:lang w:val="en-GB"/>
        </w:rPr>
        <w:t>For claims outstanding for more than 90 days from the due date stipulated in the contract, the non-bank payment service provider shall establish and take, independently, appropriate risk management measures for each category</w:t>
      </w:r>
      <w:r w:rsidR="00841881" w:rsidRPr="00A63C4A">
        <w:rPr>
          <w:rFonts w:ascii="PermianSerifTypeface" w:hAnsi="PermianSerifTypeface"/>
          <w:bCs/>
          <w:iCs/>
          <w:sz w:val="22"/>
          <w:szCs w:val="22"/>
          <w:lang w:val="en-GB"/>
        </w:rPr>
        <w:t>.</w:t>
      </w:r>
    </w:p>
    <w:p w14:paraId="7D357565" w14:textId="77777777" w:rsidR="00802863" w:rsidRPr="00A63C4A" w:rsidRDefault="00802863" w:rsidP="006167E3">
      <w:pPr>
        <w:jc w:val="center"/>
        <w:rPr>
          <w:rFonts w:ascii="PermianSerifTypeface" w:hAnsi="PermianSerifTypeface" w:cs="Arial"/>
          <w:b/>
          <w:color w:val="00B0F0"/>
          <w:lang w:val="en-GB"/>
        </w:rPr>
      </w:pPr>
    </w:p>
    <w:p w14:paraId="09BF3F88" w14:textId="20A039E8" w:rsidR="00ED5471" w:rsidRPr="00A63C4A" w:rsidRDefault="00ED5471" w:rsidP="006167E3">
      <w:pPr>
        <w:jc w:val="center"/>
        <w:rPr>
          <w:rFonts w:ascii="PermianSerifTypeface" w:hAnsi="PermianSerifTypeface" w:cs="Arial"/>
          <w:b/>
          <w:lang w:val="en-GB"/>
        </w:rPr>
      </w:pPr>
      <w:bookmarkStart w:id="3" w:name="_Hlk139450483"/>
      <w:r w:rsidRPr="00A63C4A">
        <w:rPr>
          <w:rFonts w:ascii="PermianSerifTypeface" w:hAnsi="PermianSerifTypeface" w:cs="Arial"/>
          <w:b/>
          <w:lang w:val="en-GB"/>
        </w:rPr>
        <w:t>C</w:t>
      </w:r>
      <w:r w:rsidR="00A16AE1" w:rsidRPr="00A63C4A">
        <w:rPr>
          <w:rFonts w:ascii="PermianSerifTypeface" w:hAnsi="PermianSerifTypeface" w:cs="Arial"/>
          <w:b/>
          <w:lang w:val="en-GB"/>
        </w:rPr>
        <w:t xml:space="preserve">hapter </w:t>
      </w:r>
      <w:r w:rsidRPr="00A63C4A">
        <w:rPr>
          <w:rFonts w:ascii="PermianSerifTypeface" w:hAnsi="PermianSerifTypeface" w:cs="Arial"/>
          <w:b/>
          <w:lang w:val="en-GB"/>
        </w:rPr>
        <w:t>II</w:t>
      </w:r>
      <w:r w:rsidR="00802863" w:rsidRPr="00A63C4A">
        <w:rPr>
          <w:rFonts w:ascii="PermianSerifTypeface" w:hAnsi="PermianSerifTypeface" w:cs="Arial"/>
          <w:b/>
          <w:lang w:val="en-GB"/>
        </w:rPr>
        <w:t>I</w:t>
      </w:r>
    </w:p>
    <w:p w14:paraId="4BFF37FC" w14:textId="2FF36186" w:rsidR="00E964E0" w:rsidRPr="00A63C4A" w:rsidRDefault="00F81A34" w:rsidP="006167E3">
      <w:pPr>
        <w:jc w:val="center"/>
        <w:rPr>
          <w:rFonts w:ascii="PermianSerifTypeface" w:hAnsi="PermianSerifTypeface" w:cs="Arial"/>
          <w:b/>
          <w:lang w:val="en-GB"/>
        </w:rPr>
      </w:pPr>
      <w:r w:rsidRPr="00A63C4A">
        <w:rPr>
          <w:rFonts w:ascii="PermianSerifTypeface" w:hAnsi="PermianSerifTypeface" w:cs="Arial"/>
          <w:b/>
          <w:lang w:val="en-GB"/>
        </w:rPr>
        <w:lastRenderedPageBreak/>
        <w:t xml:space="preserve">REGISTRATION AND REMOVAL OF BRANCHES, AGENTS, </w:t>
      </w:r>
      <w:r w:rsidR="00A63C4A" w:rsidRPr="00A63C4A">
        <w:rPr>
          <w:rFonts w:ascii="PermianSerifTypeface" w:hAnsi="PermianSerifTypeface" w:cs="Arial"/>
          <w:b/>
          <w:lang w:val="en-GB"/>
        </w:rPr>
        <w:t>WORK</w:t>
      </w:r>
      <w:r w:rsidR="00F87285">
        <w:rPr>
          <w:rFonts w:ascii="PermianSerifTypeface" w:hAnsi="PermianSerifTypeface" w:cs="Arial"/>
          <w:b/>
          <w:lang w:val="en-GB"/>
        </w:rPr>
        <w:t xml:space="preserve"> </w:t>
      </w:r>
      <w:r w:rsidR="00A63C4A" w:rsidRPr="00A63C4A">
        <w:rPr>
          <w:rFonts w:ascii="PermianSerifTypeface" w:hAnsi="PermianSerifTypeface" w:cs="Arial"/>
          <w:b/>
          <w:lang w:val="en-GB"/>
        </w:rPr>
        <w:t>POINT</w:t>
      </w:r>
      <w:r w:rsidRPr="00A63C4A">
        <w:rPr>
          <w:rFonts w:ascii="PermianSerifTypeface" w:hAnsi="PermianSerifTypeface" w:cs="Arial"/>
          <w:b/>
          <w:lang w:val="en-GB"/>
        </w:rPr>
        <w:t>S/SECONDARY OFFICES</w:t>
      </w:r>
    </w:p>
    <w:bookmarkEnd w:id="3"/>
    <w:p w14:paraId="276115F7" w14:textId="5C02BFE3" w:rsidR="00DE6214" w:rsidRPr="00A63C4A" w:rsidRDefault="00F81A34" w:rsidP="0051001E">
      <w:pPr>
        <w:pStyle w:val="ListParagraph"/>
        <w:numPr>
          <w:ilvl w:val="0"/>
          <w:numId w:val="28"/>
        </w:numPr>
        <w:tabs>
          <w:tab w:val="left" w:pos="284"/>
          <w:tab w:val="left" w:pos="720"/>
          <w:tab w:val="left" w:pos="851"/>
        </w:tabs>
        <w:ind w:left="0" w:firstLine="720"/>
        <w:jc w:val="both"/>
        <w:rPr>
          <w:rFonts w:ascii="PermianSerifTypeface" w:hAnsi="PermianSerifTypeface"/>
          <w:sz w:val="22"/>
          <w:szCs w:val="22"/>
          <w:lang w:val="en-GB"/>
        </w:rPr>
      </w:pPr>
      <w:r w:rsidRPr="00A63C4A">
        <w:rPr>
          <w:rFonts w:ascii="PermianSerifTypeface" w:hAnsi="PermianSerifTypeface"/>
          <w:sz w:val="22"/>
          <w:szCs w:val="22"/>
          <w:lang w:val="en-GB"/>
        </w:rPr>
        <w:t xml:space="preserve">The non-bank payment service provider shall have the right to carry out activities for which it has obtained a licence directly, through the branch established in the Republic of Moldova, through the branch established in another state, through the </w:t>
      </w:r>
      <w:r w:rsidR="00A63C4A" w:rsidRPr="00A63C4A">
        <w:rPr>
          <w:rFonts w:ascii="PermianSerifTypeface" w:hAnsi="PermianSerifTypeface"/>
          <w:sz w:val="22"/>
          <w:szCs w:val="22"/>
          <w:lang w:val="en-GB"/>
        </w:rPr>
        <w:t>work</w:t>
      </w:r>
      <w:r w:rsidR="00F87285">
        <w:rPr>
          <w:rFonts w:ascii="PermianSerifTypeface" w:hAnsi="PermianSerifTypeface"/>
          <w:sz w:val="22"/>
          <w:szCs w:val="22"/>
          <w:lang w:val="en-GB"/>
        </w:rPr>
        <w:t xml:space="preserve"> </w:t>
      </w:r>
      <w:r w:rsidR="00A63C4A" w:rsidRPr="00A63C4A">
        <w:rPr>
          <w:rFonts w:ascii="PermianSerifTypeface" w:hAnsi="PermianSerifTypeface"/>
          <w:sz w:val="22"/>
          <w:szCs w:val="22"/>
          <w:lang w:val="en-GB"/>
        </w:rPr>
        <w:t>point</w:t>
      </w:r>
      <w:r w:rsidRPr="00A63C4A">
        <w:rPr>
          <w:rFonts w:ascii="PermianSerifTypeface" w:hAnsi="PermianSerifTypeface"/>
          <w:sz w:val="22"/>
          <w:szCs w:val="22"/>
          <w:lang w:val="en-GB"/>
        </w:rPr>
        <w:t xml:space="preserve"> / secondary office on the territory of the Republic of Moldova or through the payment agent in the Republic of Moldova and/or in another state.</w:t>
      </w:r>
    </w:p>
    <w:p w14:paraId="0612F805" w14:textId="0D94E119" w:rsidR="009B77DD" w:rsidRPr="00A63C4A" w:rsidRDefault="0072706F" w:rsidP="0051001E">
      <w:pPr>
        <w:pStyle w:val="ListParagraph"/>
        <w:numPr>
          <w:ilvl w:val="0"/>
          <w:numId w:val="28"/>
        </w:numPr>
        <w:tabs>
          <w:tab w:val="left" w:pos="142"/>
          <w:tab w:val="left" w:pos="284"/>
          <w:tab w:val="left" w:pos="1134"/>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A non-bank payment service provider intending to provide payment services through a branch established in the Republic of Moldova may start its activity only after its registration in the register referred to in Article 23 or 85 of Law No 114/2012 on payment services and electronic money in accordance with the procedure described in Chapter III Section 1 and after obtaining the authorised copy of the licence, as provided for in Article 19 of Law No 114/2012 on payment services and electronic money and the Regulation on licensing and registration of payment institutions, electronic money institutions and postal service providers in their capacity as payment service providers and/or electronic money issuers</w:t>
      </w:r>
      <w:r w:rsidR="009B77DD" w:rsidRPr="00A63C4A">
        <w:rPr>
          <w:rFonts w:ascii="PermianSerifTypeface" w:hAnsi="PermianSerifTypeface"/>
          <w:sz w:val="22"/>
          <w:szCs w:val="22"/>
          <w:lang w:val="en-GB"/>
        </w:rPr>
        <w:t xml:space="preserve">. </w:t>
      </w:r>
    </w:p>
    <w:p w14:paraId="20C1824E" w14:textId="77310D91" w:rsidR="009B77DD" w:rsidRPr="00A63C4A" w:rsidRDefault="00740874" w:rsidP="0051001E">
      <w:pPr>
        <w:pStyle w:val="ListParagraph"/>
        <w:numPr>
          <w:ilvl w:val="0"/>
          <w:numId w:val="28"/>
        </w:numPr>
        <w:tabs>
          <w:tab w:val="left" w:pos="284"/>
          <w:tab w:val="left" w:pos="1134"/>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A non-bank payment service provider intending to provide payment services through a branch established in another country may start its activity only after registration of the branch in the register referred to in Article 23 or Article 85 of Law No 114/2012 on payment services and electronic money in accordance with the procedure described in Chapter III Section 1. All foreign branches of the non-bank payment service provider established in the Republic of Moldova which are founded in the same country shall be considered as a single branch within the meaning of Article 27 of Law No 114/2012 on payment services and electronic money</w:t>
      </w:r>
      <w:r w:rsidR="009B77DD" w:rsidRPr="00A63C4A">
        <w:rPr>
          <w:rFonts w:ascii="PermianSerifTypeface" w:hAnsi="PermianSerifTypeface"/>
          <w:sz w:val="22"/>
          <w:szCs w:val="22"/>
          <w:lang w:val="en-GB"/>
        </w:rPr>
        <w:t>.</w:t>
      </w:r>
    </w:p>
    <w:p w14:paraId="4CD36583" w14:textId="7DA4F7D5" w:rsidR="00C1707F" w:rsidRPr="00A63C4A" w:rsidRDefault="00740874" w:rsidP="0051001E">
      <w:pPr>
        <w:pStyle w:val="ListParagraph"/>
        <w:numPr>
          <w:ilvl w:val="0"/>
          <w:numId w:val="28"/>
        </w:numPr>
        <w:tabs>
          <w:tab w:val="left" w:pos="142"/>
          <w:tab w:val="left" w:pos="284"/>
          <w:tab w:val="left" w:pos="720"/>
          <w:tab w:val="left" w:pos="851"/>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 xml:space="preserve"> The non-bank payment service provider intending to provide payment services through a payment agent from the Republic of Moldova and/or from another country, </w:t>
      </w:r>
      <w:r w:rsidR="00FB3E21" w:rsidRPr="00A63C4A">
        <w:rPr>
          <w:rFonts w:ascii="PermianSerifTypeface" w:hAnsi="PermianSerifTypeface"/>
          <w:sz w:val="22"/>
          <w:szCs w:val="22"/>
          <w:lang w:val="en-GB"/>
        </w:rPr>
        <w:t>work point</w:t>
      </w:r>
      <w:r w:rsidRPr="00A63C4A">
        <w:rPr>
          <w:rFonts w:ascii="PermianSerifTypeface" w:hAnsi="PermianSerifTypeface"/>
          <w:sz w:val="22"/>
          <w:szCs w:val="22"/>
          <w:lang w:val="en-GB"/>
        </w:rPr>
        <w:t xml:space="preserve"> or secondary office may start its activity only after the registration of the payment agent/</w:t>
      </w:r>
      <w:r w:rsidR="00FB3E21" w:rsidRPr="00A63C4A">
        <w:rPr>
          <w:rFonts w:ascii="PermianSerifTypeface" w:hAnsi="PermianSerifTypeface"/>
          <w:sz w:val="22"/>
          <w:szCs w:val="22"/>
          <w:lang w:val="en-GB"/>
        </w:rPr>
        <w:t>work point</w:t>
      </w:r>
      <w:r w:rsidRPr="00A63C4A">
        <w:rPr>
          <w:rFonts w:ascii="PermianSerifTypeface" w:hAnsi="PermianSerifTypeface"/>
          <w:sz w:val="22"/>
          <w:szCs w:val="22"/>
          <w:lang w:val="en-GB"/>
        </w:rPr>
        <w:t>/secondary office in the register referred to in Article 23 or Article 85 of the Law No 114/2012 on payment services and electronic money, in accordance with the procedure described in Chapter III Section 2 and 3, respectively</w:t>
      </w:r>
      <w:r w:rsidR="00C1707F" w:rsidRPr="00A63C4A">
        <w:rPr>
          <w:rFonts w:ascii="PermianSerifTypeface" w:hAnsi="PermianSerifTypeface"/>
          <w:sz w:val="22"/>
          <w:szCs w:val="22"/>
          <w:lang w:val="en-GB"/>
        </w:rPr>
        <w:t>.</w:t>
      </w:r>
    </w:p>
    <w:p w14:paraId="2648DC31" w14:textId="4B914D24" w:rsidR="004C58D6" w:rsidRPr="00A63C4A" w:rsidRDefault="00740874" w:rsidP="0051001E">
      <w:pPr>
        <w:pStyle w:val="ListParagraph"/>
        <w:numPr>
          <w:ilvl w:val="0"/>
          <w:numId w:val="28"/>
        </w:numPr>
        <w:tabs>
          <w:tab w:val="left" w:pos="567"/>
          <w:tab w:val="left" w:pos="709"/>
          <w:tab w:val="left" w:pos="993"/>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The applications referred to in Chapter III Sections 1-4, the documents and information attached thereto shall be submitted to the National Bank of Moldova in electronic form through the Information System of the National Bank of Moldova relating to licensing, authorisation and notification or on paper at the premises of the National Bank of Moldova</w:t>
      </w:r>
      <w:r w:rsidR="004C58D6" w:rsidRPr="00A63C4A">
        <w:rPr>
          <w:rFonts w:ascii="PermianSerifTypeface" w:hAnsi="PermianSerifTypeface"/>
          <w:sz w:val="22"/>
          <w:szCs w:val="22"/>
          <w:lang w:val="en-GB"/>
        </w:rPr>
        <w:t xml:space="preserve">. </w:t>
      </w:r>
    </w:p>
    <w:p w14:paraId="1F8D870B" w14:textId="70884B6B" w:rsidR="00847A3D" w:rsidRPr="00A63C4A" w:rsidRDefault="00815557" w:rsidP="0051001E">
      <w:pPr>
        <w:pStyle w:val="ListParagraph"/>
        <w:numPr>
          <w:ilvl w:val="0"/>
          <w:numId w:val="28"/>
        </w:numPr>
        <w:tabs>
          <w:tab w:val="left" w:pos="567"/>
          <w:tab w:val="left" w:pos="709"/>
          <w:tab w:val="left" w:pos="993"/>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The applications referred to in Chapter III, Sections 1-4, and the documents and information attached thereto, with the exception of those referred to in point 36 subpoints 2) and 6), shall be submitted to the National Bank of Moldova in Romanian language, in original or certified copies. In case of submission of paper originals at the premises of the National Bank of Moldova, the non-bank payment service provider shall annex to the originals the copies thereof, with the confirmation by signature of the governing body/member of the governing body the compliance of the copy with the original submitted. Upon request of the non-bank payment service provider, the paper originals shall be returned</w:t>
      </w:r>
      <w:r w:rsidR="00847A3D" w:rsidRPr="00A63C4A">
        <w:rPr>
          <w:rFonts w:ascii="PermianSerifTypeface" w:hAnsi="PermianSerifTypeface"/>
          <w:sz w:val="22"/>
          <w:szCs w:val="22"/>
          <w:lang w:val="en-GB"/>
        </w:rPr>
        <w:t xml:space="preserve">. </w:t>
      </w:r>
    </w:p>
    <w:p w14:paraId="0A3529DD" w14:textId="77777777" w:rsidR="00F81A34" w:rsidRPr="00A63C4A" w:rsidRDefault="00F81A34" w:rsidP="006167E3">
      <w:pPr>
        <w:jc w:val="center"/>
        <w:rPr>
          <w:rFonts w:ascii="PermianSerifTypeface" w:hAnsi="PermianSerifTypeface" w:cs="Arial"/>
          <w:b/>
          <w:lang w:val="en-GB"/>
        </w:rPr>
      </w:pPr>
    </w:p>
    <w:p w14:paraId="32E10974" w14:textId="5DCFFCA3" w:rsidR="00CC5387" w:rsidRPr="00A63C4A" w:rsidRDefault="00CC5387" w:rsidP="006167E3">
      <w:pPr>
        <w:jc w:val="center"/>
        <w:rPr>
          <w:rFonts w:ascii="PermianSerifTypeface" w:hAnsi="PermianSerifTypeface" w:cs="Arial"/>
          <w:b/>
          <w:lang w:val="en-GB"/>
        </w:rPr>
      </w:pPr>
      <w:r w:rsidRPr="00A63C4A">
        <w:rPr>
          <w:rFonts w:ascii="PermianSerifTypeface" w:hAnsi="PermianSerifTypeface" w:cs="Arial"/>
          <w:b/>
          <w:lang w:val="en-GB"/>
        </w:rPr>
        <w:t>Sec</w:t>
      </w:r>
      <w:r w:rsidR="00F81A34" w:rsidRPr="00A63C4A">
        <w:rPr>
          <w:rFonts w:ascii="PermianSerifTypeface" w:hAnsi="PermianSerifTypeface" w:cs="Arial"/>
          <w:b/>
          <w:lang w:val="en-GB"/>
        </w:rPr>
        <w:t>tion</w:t>
      </w:r>
      <w:r w:rsidRPr="00A63C4A">
        <w:rPr>
          <w:rFonts w:ascii="PermianSerifTypeface" w:hAnsi="PermianSerifTypeface" w:cs="Arial"/>
          <w:b/>
          <w:lang w:val="en-GB"/>
        </w:rPr>
        <w:t xml:space="preserve"> 1</w:t>
      </w:r>
    </w:p>
    <w:p w14:paraId="03751512" w14:textId="55AD9A9E" w:rsidR="00E432A2" w:rsidRPr="00A63C4A" w:rsidRDefault="00F81A34" w:rsidP="00E432A2">
      <w:pPr>
        <w:jc w:val="center"/>
        <w:rPr>
          <w:rFonts w:ascii="PermianSerifTypeface" w:hAnsi="PermianSerifTypeface" w:cs="Arial"/>
          <w:b/>
          <w:strike/>
          <w:lang w:val="en-GB"/>
        </w:rPr>
      </w:pPr>
      <w:r w:rsidRPr="00A63C4A">
        <w:rPr>
          <w:rFonts w:ascii="PermianSerifTypeface" w:hAnsi="PermianSerifTypeface" w:cs="Arial"/>
          <w:b/>
          <w:lang w:val="en-GB"/>
        </w:rPr>
        <w:t xml:space="preserve">Submission of applications for registration of branches </w:t>
      </w:r>
    </w:p>
    <w:p w14:paraId="6F10C1F1" w14:textId="514122B0" w:rsidR="006464F5" w:rsidRPr="00A63C4A" w:rsidRDefault="008C7286" w:rsidP="0051001E">
      <w:pPr>
        <w:pStyle w:val="ListParagraph"/>
        <w:numPr>
          <w:ilvl w:val="0"/>
          <w:numId w:val="28"/>
        </w:numPr>
        <w:tabs>
          <w:tab w:val="left" w:pos="284"/>
          <w:tab w:val="left" w:pos="1134"/>
        </w:tabs>
        <w:ind w:left="0" w:firstLine="567"/>
        <w:jc w:val="both"/>
        <w:rPr>
          <w:rFonts w:ascii="PermianSerifTypeface" w:hAnsi="PermianSerifTypeface"/>
          <w:sz w:val="22"/>
          <w:szCs w:val="22"/>
          <w:lang w:val="en-GB"/>
        </w:rPr>
      </w:pPr>
      <w:bookmarkStart w:id="4" w:name="_Ref131413377"/>
      <w:r w:rsidRPr="00A63C4A">
        <w:rPr>
          <w:rFonts w:ascii="PermianSerifTypeface" w:hAnsi="PermianSerifTypeface"/>
          <w:sz w:val="22"/>
          <w:szCs w:val="22"/>
          <w:lang w:val="en-GB"/>
        </w:rPr>
        <w:t>In order for the non-bank payment service provider to open a branch on the territory of another country, the following conditions shall be met</w:t>
      </w:r>
      <w:r w:rsidR="006464F5" w:rsidRPr="00A63C4A">
        <w:rPr>
          <w:rFonts w:ascii="PermianSerifTypeface" w:hAnsi="PermianSerifTypeface"/>
          <w:sz w:val="22"/>
          <w:szCs w:val="22"/>
          <w:lang w:val="en-GB"/>
        </w:rPr>
        <w:t>:</w:t>
      </w:r>
      <w:bookmarkEnd w:id="4"/>
    </w:p>
    <w:p w14:paraId="3500F63C" w14:textId="37C22D8D" w:rsidR="008C7286" w:rsidRPr="00A63C4A" w:rsidRDefault="008C7286" w:rsidP="0016473D">
      <w:pPr>
        <w:pStyle w:val="ListParagraph"/>
        <w:numPr>
          <w:ilvl w:val="1"/>
          <w:numId w:val="22"/>
        </w:numPr>
        <w:tabs>
          <w:tab w:val="left" w:pos="284"/>
          <w:tab w:val="left" w:pos="1134"/>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lastRenderedPageBreak/>
        <w:t>the non-bank payment service provider has an appropriate management and financial situation in relation to the activity proposed to be carried out through the branch</w:t>
      </w:r>
      <w:r w:rsidR="0085033C">
        <w:rPr>
          <w:rFonts w:ascii="PermianSerifTypeface" w:hAnsi="PermianSerifTypeface"/>
          <w:sz w:val="22"/>
          <w:szCs w:val="22"/>
          <w:lang w:val="en-GB"/>
        </w:rPr>
        <w:t>;</w:t>
      </w:r>
    </w:p>
    <w:p w14:paraId="577200E0" w14:textId="34669D5E" w:rsidR="008534D9" w:rsidRPr="00902C61" w:rsidRDefault="008C7286" w:rsidP="0016473D">
      <w:pPr>
        <w:pStyle w:val="ListParagraph"/>
        <w:numPr>
          <w:ilvl w:val="1"/>
          <w:numId w:val="22"/>
        </w:numPr>
        <w:tabs>
          <w:tab w:val="left" w:pos="284"/>
          <w:tab w:val="left" w:pos="1134"/>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 xml:space="preserve">the </w:t>
      </w:r>
      <w:r w:rsidRPr="00902C61">
        <w:rPr>
          <w:rFonts w:ascii="PermianSerifTypeface" w:hAnsi="PermianSerifTypeface"/>
          <w:sz w:val="22"/>
          <w:szCs w:val="22"/>
          <w:lang w:val="en-GB"/>
        </w:rPr>
        <w:t>legislative framework existing in the host country and/or the manner in which it is applied does not prevent the National Bank of Moldova from exercising its supervisory functions</w:t>
      </w:r>
      <w:r w:rsidR="008534D9" w:rsidRPr="00902C61">
        <w:rPr>
          <w:rFonts w:ascii="PermianSerifTypeface" w:hAnsi="PermianSerifTypeface"/>
          <w:sz w:val="22"/>
          <w:szCs w:val="22"/>
          <w:lang w:val="en-GB"/>
        </w:rPr>
        <w:t>;</w:t>
      </w:r>
    </w:p>
    <w:p w14:paraId="0D256D54" w14:textId="77777777" w:rsidR="00073B02" w:rsidRPr="00902C61" w:rsidRDefault="00073B02" w:rsidP="0085033C">
      <w:pPr>
        <w:pStyle w:val="ListParagraph"/>
        <w:numPr>
          <w:ilvl w:val="1"/>
          <w:numId w:val="22"/>
        </w:numPr>
        <w:tabs>
          <w:tab w:val="left" w:pos="284"/>
          <w:tab w:val="left" w:pos="1134"/>
        </w:tabs>
        <w:ind w:left="0" w:firstLine="567"/>
        <w:jc w:val="both"/>
        <w:rPr>
          <w:rFonts w:ascii="PermianSerifTypeface" w:hAnsi="PermianSerifTypeface"/>
          <w:sz w:val="22"/>
          <w:szCs w:val="22"/>
          <w:lang w:val="en-GB" w:eastAsia="ro-MD"/>
        </w:rPr>
      </w:pPr>
      <w:proofErr w:type="gramStart"/>
      <w:r w:rsidRPr="00902C61">
        <w:rPr>
          <w:rFonts w:ascii="PermianSerifTypeface" w:hAnsi="PermianSerifTypeface"/>
          <w:sz w:val="22"/>
          <w:szCs w:val="22"/>
          <w:lang w:val="en-GB"/>
        </w:rPr>
        <w:t>the</w:t>
      </w:r>
      <w:proofErr w:type="gramEnd"/>
      <w:r w:rsidRPr="00902C61">
        <w:rPr>
          <w:rFonts w:ascii="PermianSerifTypeface" w:hAnsi="PermianSerifTypeface"/>
          <w:sz w:val="22"/>
          <w:szCs w:val="22"/>
          <w:lang w:val="en-GB"/>
        </w:rPr>
        <w:t xml:space="preserve"> non-bank payment service provider registers a corresponding evolution of activity indicators and is not in a position to fail to meet other capital requirements laid down in the Law No 114/2012 on payment services and electronic money or in the regulations issued in application thereof.</w:t>
      </w:r>
    </w:p>
    <w:p w14:paraId="175F38C5" w14:textId="66B05452" w:rsidR="00C1707F" w:rsidRPr="00A63C4A" w:rsidRDefault="00073B02" w:rsidP="0051001E">
      <w:pPr>
        <w:pStyle w:val="ListParagraph"/>
        <w:numPr>
          <w:ilvl w:val="0"/>
          <w:numId w:val="28"/>
        </w:numPr>
        <w:tabs>
          <w:tab w:val="left" w:pos="284"/>
          <w:tab w:val="left" w:pos="1134"/>
        </w:tabs>
        <w:ind w:left="0" w:firstLine="567"/>
        <w:jc w:val="both"/>
        <w:rPr>
          <w:rFonts w:ascii="PermianSerifTypeface" w:hAnsi="PermianSerifTypeface"/>
          <w:sz w:val="22"/>
          <w:szCs w:val="22"/>
          <w:lang w:val="en-GB" w:eastAsia="ro-MD"/>
        </w:rPr>
      </w:pPr>
      <w:r w:rsidRPr="00A63C4A">
        <w:rPr>
          <w:rFonts w:ascii="PermianSerifTypeface" w:hAnsi="PermianSerifTypeface"/>
          <w:sz w:val="22"/>
          <w:szCs w:val="22"/>
          <w:lang w:val="en-GB" w:eastAsia="ro-MD"/>
        </w:rPr>
        <w:t>A non-bank payment service provider intending to provide payment services through branches in the Republic of Moldova shall submit to the National Bank of Moldova, for entry in the register, an application for registration in the Register of payment institutions/postal service providers or the Register of electronic money institutions in accordance with the template set out in Annex No 4, which shall contain, at least, information on: the name of the branch, its registered office/address, the name and surname of the person in charge of the branch, the list of services to be provided through the branch, the amount of payments expected to be made during a full calendar year</w:t>
      </w:r>
      <w:r w:rsidR="00C1707F" w:rsidRPr="00A63C4A">
        <w:rPr>
          <w:rFonts w:ascii="PermianSerifTypeface" w:hAnsi="PermianSerifTypeface" w:cs="Arial"/>
          <w:sz w:val="22"/>
          <w:szCs w:val="22"/>
          <w:lang w:val="en-GB" w:eastAsia="ro-MD"/>
        </w:rPr>
        <w:t>.</w:t>
      </w:r>
    </w:p>
    <w:p w14:paraId="3B11A75F" w14:textId="2EE1E690" w:rsidR="00C1707F" w:rsidRPr="00A63C4A" w:rsidRDefault="00073B02" w:rsidP="0051001E">
      <w:pPr>
        <w:pStyle w:val="ListParagraph"/>
        <w:numPr>
          <w:ilvl w:val="0"/>
          <w:numId w:val="28"/>
        </w:numPr>
        <w:tabs>
          <w:tab w:val="left" w:pos="284"/>
          <w:tab w:val="left" w:pos="1134"/>
        </w:tabs>
        <w:ind w:left="0" w:firstLine="567"/>
        <w:jc w:val="both"/>
        <w:rPr>
          <w:rFonts w:ascii="PermianSerifTypeface" w:hAnsi="PermianSerifTypeface"/>
          <w:sz w:val="22"/>
          <w:szCs w:val="22"/>
          <w:lang w:val="en-GB" w:eastAsia="ro-MD"/>
        </w:rPr>
      </w:pPr>
      <w:bookmarkStart w:id="5" w:name="_Ref131413590"/>
      <w:r w:rsidRPr="00A63C4A">
        <w:rPr>
          <w:rFonts w:ascii="PermianSerifTypeface" w:hAnsi="PermianSerifTypeface"/>
          <w:sz w:val="22"/>
          <w:szCs w:val="22"/>
          <w:lang w:val="en-GB" w:eastAsia="ro-MD"/>
        </w:rPr>
        <w:t>A non-bank payment service provider intending to provide payment services through a branch established in another country shall submit the following documents and information to the National Bank of Moldova for entry in the register</w:t>
      </w:r>
      <w:r w:rsidR="00C1707F" w:rsidRPr="00A63C4A">
        <w:rPr>
          <w:rFonts w:ascii="PermianSerifTypeface" w:hAnsi="PermianSerifTypeface" w:cs="Arial"/>
          <w:sz w:val="22"/>
          <w:szCs w:val="22"/>
          <w:lang w:val="en-GB" w:eastAsia="ro-MD"/>
        </w:rPr>
        <w:t>:</w:t>
      </w:r>
      <w:bookmarkEnd w:id="5"/>
    </w:p>
    <w:p w14:paraId="2F4EBE21" w14:textId="5FAFFE15" w:rsidR="00C1707F" w:rsidRPr="00A63C4A" w:rsidRDefault="00073B02" w:rsidP="0016473D">
      <w:pPr>
        <w:pStyle w:val="ListParagraph"/>
        <w:numPr>
          <w:ilvl w:val="0"/>
          <w:numId w:val="21"/>
        </w:numPr>
        <w:tabs>
          <w:tab w:val="left" w:pos="1134"/>
        </w:tabs>
        <w:ind w:left="0" w:firstLine="567"/>
        <w:jc w:val="both"/>
        <w:rPr>
          <w:rFonts w:ascii="PermianSerifTypeface" w:hAnsi="PermianSerifTypeface"/>
          <w:sz w:val="22"/>
          <w:szCs w:val="22"/>
          <w:lang w:val="en-GB" w:eastAsia="ro-MD"/>
        </w:rPr>
      </w:pPr>
      <w:r w:rsidRPr="00A63C4A">
        <w:rPr>
          <w:rFonts w:ascii="PermianSerifTypeface" w:hAnsi="PermianSerifTypeface"/>
          <w:sz w:val="22"/>
          <w:szCs w:val="22"/>
          <w:lang w:val="en-GB" w:eastAsia="ro-MD"/>
        </w:rPr>
        <w:t>the application for registration in accordance with the template set out in Annex No 4, which shall contain, at least, information on: the name of the branch, its registered office/address, the name and surname of the person holding the position of head of the branch, the list of services to be provided through the branch, the amount of payments expected to be made during the course of a full calendar year and, where applicable, the endowment capital of the branch</w:t>
      </w:r>
      <w:r w:rsidR="00902C61">
        <w:rPr>
          <w:rFonts w:ascii="PermianSerifTypeface" w:hAnsi="PermianSerifTypeface"/>
          <w:sz w:val="22"/>
          <w:szCs w:val="22"/>
          <w:lang w:val="en-GB" w:eastAsia="ro-MD"/>
        </w:rPr>
        <w:t>;</w:t>
      </w:r>
    </w:p>
    <w:p w14:paraId="66D7235D" w14:textId="7DB34AC9" w:rsidR="00073B02" w:rsidRPr="00A63C4A" w:rsidRDefault="00073B02" w:rsidP="0016473D">
      <w:pPr>
        <w:pStyle w:val="ListParagraph"/>
        <w:numPr>
          <w:ilvl w:val="0"/>
          <w:numId w:val="21"/>
        </w:numPr>
        <w:tabs>
          <w:tab w:val="left" w:pos="1134"/>
        </w:tabs>
        <w:ind w:left="0" w:firstLine="567"/>
        <w:jc w:val="both"/>
        <w:rPr>
          <w:rFonts w:ascii="PermianSerifTypeface" w:hAnsi="PermianSerifTypeface"/>
          <w:sz w:val="22"/>
          <w:szCs w:val="22"/>
          <w:lang w:val="en-GB" w:eastAsia="ro-MD"/>
        </w:rPr>
      </w:pPr>
      <w:r w:rsidRPr="00A63C4A">
        <w:rPr>
          <w:rFonts w:ascii="PermianSerifTypeface" w:hAnsi="PermianSerifTypeface"/>
          <w:sz w:val="22"/>
          <w:szCs w:val="22"/>
          <w:lang w:val="en-GB" w:eastAsia="ro-MD"/>
        </w:rPr>
        <w:t>an extract from the minutes of the meeting of the governing body/members of the governing body at which the decision to open the branch on the territory of another country was taken</w:t>
      </w:r>
      <w:r w:rsidR="00902C61">
        <w:rPr>
          <w:rFonts w:ascii="PermianSerifTypeface" w:hAnsi="PermianSerifTypeface"/>
          <w:sz w:val="22"/>
          <w:szCs w:val="22"/>
          <w:lang w:val="en-GB" w:eastAsia="ro-MD"/>
        </w:rPr>
        <w:t>;</w:t>
      </w:r>
    </w:p>
    <w:p w14:paraId="7D1B9F2F" w14:textId="6248F515" w:rsidR="00C27EB4" w:rsidRPr="00A63C4A" w:rsidRDefault="00C27EB4" w:rsidP="0016473D">
      <w:pPr>
        <w:pStyle w:val="ListParagraph"/>
        <w:numPr>
          <w:ilvl w:val="0"/>
          <w:numId w:val="21"/>
        </w:numPr>
        <w:tabs>
          <w:tab w:val="left" w:pos="1134"/>
        </w:tabs>
        <w:ind w:left="0" w:firstLine="567"/>
        <w:jc w:val="both"/>
        <w:rPr>
          <w:rFonts w:ascii="PermianSerifTypeface" w:hAnsi="PermianSerifTypeface"/>
          <w:sz w:val="22"/>
          <w:szCs w:val="22"/>
          <w:lang w:val="en-GB" w:eastAsia="ro-MD"/>
        </w:rPr>
      </w:pPr>
      <w:r w:rsidRPr="00A63C4A">
        <w:rPr>
          <w:rFonts w:ascii="PermianSerifTypeface" w:hAnsi="PermianSerifTypeface"/>
          <w:sz w:val="22"/>
          <w:szCs w:val="22"/>
          <w:lang w:val="en-GB" w:eastAsia="ro-MD"/>
        </w:rPr>
        <w:t>information on the activities expected to be carried out by the branch</w:t>
      </w:r>
      <w:r w:rsidR="00902C61">
        <w:rPr>
          <w:rFonts w:ascii="PermianSerifTypeface" w:hAnsi="PermianSerifTypeface"/>
          <w:sz w:val="22"/>
          <w:szCs w:val="22"/>
          <w:lang w:val="en-GB" w:eastAsia="ro-MD"/>
        </w:rPr>
        <w:t>;</w:t>
      </w:r>
    </w:p>
    <w:p w14:paraId="5121D9CA" w14:textId="23EF0E68" w:rsidR="00C1707F" w:rsidRPr="00A63C4A" w:rsidRDefault="00C27EB4" w:rsidP="0016473D">
      <w:pPr>
        <w:pStyle w:val="ListParagraph"/>
        <w:numPr>
          <w:ilvl w:val="0"/>
          <w:numId w:val="21"/>
        </w:numPr>
        <w:tabs>
          <w:tab w:val="left" w:pos="1134"/>
        </w:tabs>
        <w:ind w:left="0" w:firstLine="567"/>
        <w:jc w:val="both"/>
        <w:rPr>
          <w:rFonts w:ascii="PermianSerifTypeface" w:hAnsi="PermianSerifTypeface"/>
          <w:sz w:val="22"/>
          <w:szCs w:val="22"/>
          <w:lang w:val="en-GB" w:eastAsia="ro-MD"/>
        </w:rPr>
      </w:pPr>
      <w:r w:rsidRPr="00A63C4A">
        <w:rPr>
          <w:rFonts w:ascii="PermianSerifTypeface" w:hAnsi="PermianSerifTypeface"/>
          <w:sz w:val="22"/>
          <w:szCs w:val="22"/>
          <w:lang w:val="en-GB" w:eastAsia="ro-MD"/>
        </w:rPr>
        <w:t>the name, surname of the person appointed as the head of the branch on the territory of another country, the documents and information necessary for its assessment according to the Regulation on licensing and registration of payment institutions, electronic money institutions and postal service providers in the capacity of payment service providers and/or electronic money issuers</w:t>
      </w:r>
      <w:r w:rsidR="00902C61">
        <w:rPr>
          <w:rFonts w:ascii="PermianSerifTypeface" w:hAnsi="PermianSerifTypeface"/>
          <w:sz w:val="22"/>
          <w:szCs w:val="22"/>
          <w:lang w:val="en-GB" w:eastAsia="ro-MD"/>
        </w:rPr>
        <w:t>;</w:t>
      </w:r>
    </w:p>
    <w:p w14:paraId="741325B8" w14:textId="25087537" w:rsidR="00C27EB4" w:rsidRPr="00A63C4A" w:rsidRDefault="00C27EB4" w:rsidP="0016473D">
      <w:pPr>
        <w:pStyle w:val="ListParagraph"/>
        <w:numPr>
          <w:ilvl w:val="0"/>
          <w:numId w:val="21"/>
        </w:numPr>
        <w:tabs>
          <w:tab w:val="left" w:pos="1134"/>
        </w:tabs>
        <w:ind w:left="0" w:firstLine="567"/>
        <w:jc w:val="both"/>
        <w:rPr>
          <w:rFonts w:ascii="PermianSerifTypeface" w:hAnsi="PermianSerifTypeface"/>
          <w:sz w:val="22"/>
          <w:szCs w:val="22"/>
          <w:lang w:val="en-GB" w:eastAsia="ro-MD"/>
        </w:rPr>
      </w:pPr>
      <w:r w:rsidRPr="00A63C4A">
        <w:rPr>
          <w:rFonts w:ascii="PermianSerifTypeface" w:hAnsi="PermianSerifTypeface"/>
          <w:sz w:val="22"/>
          <w:szCs w:val="22"/>
          <w:lang w:val="en-GB" w:eastAsia="ro-MD"/>
        </w:rPr>
        <w:t>the economic rationale for opening the branch on the territory of another country, which shall include, but not be limited to, the following information and data: the purpose and appropriateness of opening the branch on the territory of that country; the correlation of the expected indicators of the branch activity with the provisions of the business plan of the non-bank payment service provider, profitability</w:t>
      </w:r>
      <w:r w:rsidR="00902C61">
        <w:rPr>
          <w:rFonts w:ascii="PermianSerifTypeface" w:hAnsi="PermianSerifTypeface"/>
          <w:sz w:val="22"/>
          <w:szCs w:val="22"/>
          <w:lang w:val="en-GB" w:eastAsia="ro-MD"/>
        </w:rPr>
        <w:t>;</w:t>
      </w:r>
    </w:p>
    <w:p w14:paraId="77CEA420" w14:textId="2C4F786E" w:rsidR="00C1707F" w:rsidRPr="00A63C4A" w:rsidRDefault="001A329D" w:rsidP="0016473D">
      <w:pPr>
        <w:pStyle w:val="ListParagraph"/>
        <w:numPr>
          <w:ilvl w:val="0"/>
          <w:numId w:val="21"/>
        </w:numPr>
        <w:tabs>
          <w:tab w:val="left" w:pos="1134"/>
        </w:tabs>
        <w:ind w:left="0" w:firstLine="567"/>
        <w:jc w:val="both"/>
        <w:rPr>
          <w:rFonts w:ascii="PermianSerifTypeface" w:hAnsi="PermianSerifTypeface"/>
          <w:sz w:val="22"/>
          <w:szCs w:val="22"/>
          <w:lang w:val="en-GB" w:eastAsia="ro-MD"/>
        </w:rPr>
      </w:pPr>
      <w:r w:rsidRPr="00A63C4A">
        <w:rPr>
          <w:rFonts w:ascii="PermianSerifTypeface" w:hAnsi="PermianSerifTypeface"/>
          <w:sz w:val="22"/>
          <w:szCs w:val="22"/>
          <w:lang w:val="en-GB" w:eastAsia="ro-MD"/>
        </w:rPr>
        <w:t>a description of the legislative and institutional framework for the provision of payment services in that country, including at least information with regard to the competent authority responsible for the supervision of the branch, the prudential requirements submitted to the non-bank payment service provider by the regulatory authority of that country for granting access to the market it supervises, legislation in the field of prevention of money laundering and terrorist financing, including customer identification standards and any other information relevant to the conduct of activity</w:t>
      </w:r>
      <w:r w:rsidR="00C1707F" w:rsidRPr="00A63C4A">
        <w:rPr>
          <w:rFonts w:ascii="PermianSerifTypeface" w:hAnsi="PermianSerifTypeface"/>
          <w:sz w:val="22"/>
          <w:szCs w:val="22"/>
          <w:lang w:val="en-GB" w:eastAsia="ro-MD"/>
        </w:rPr>
        <w:t>.</w:t>
      </w:r>
    </w:p>
    <w:p w14:paraId="4CC575C7" w14:textId="77059DBA" w:rsidR="00C325CB" w:rsidRPr="00A63C4A" w:rsidRDefault="00176D78" w:rsidP="0051001E">
      <w:pPr>
        <w:pStyle w:val="ListParagraph"/>
        <w:numPr>
          <w:ilvl w:val="0"/>
          <w:numId w:val="28"/>
        </w:numPr>
        <w:tabs>
          <w:tab w:val="left" w:pos="284"/>
          <w:tab w:val="left" w:pos="1134"/>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The procedure for the assessment of branch managers on good repute, knowledge and appropriate experience is laid down in Chapter V of the Regulation on the licensing and registration of payment institutions, electronic money institutions and postal service providers in their capacity as payment service providers and/or electronic money issuers</w:t>
      </w:r>
      <w:r w:rsidR="00C325CB" w:rsidRPr="00A63C4A">
        <w:rPr>
          <w:rFonts w:ascii="PermianSerifTypeface" w:hAnsi="PermianSerifTypeface"/>
          <w:sz w:val="22"/>
          <w:szCs w:val="22"/>
          <w:lang w:val="en-GB"/>
        </w:rPr>
        <w:t xml:space="preserve">. </w:t>
      </w:r>
    </w:p>
    <w:p w14:paraId="05052B00" w14:textId="77777777" w:rsidR="00E21685" w:rsidRPr="00A63C4A" w:rsidRDefault="00E21685" w:rsidP="0051001E">
      <w:pPr>
        <w:pStyle w:val="ListParagraph"/>
        <w:numPr>
          <w:ilvl w:val="0"/>
          <w:numId w:val="28"/>
        </w:numPr>
        <w:tabs>
          <w:tab w:val="left" w:pos="709"/>
          <w:tab w:val="left" w:pos="993"/>
        </w:tabs>
        <w:ind w:left="0" w:firstLine="567"/>
        <w:jc w:val="both"/>
        <w:rPr>
          <w:rFonts w:ascii="PermianSerifTypeface" w:hAnsi="PermianSerifTypeface"/>
          <w:sz w:val="22"/>
          <w:szCs w:val="22"/>
          <w:lang w:val="en-GB" w:eastAsia="ro-MD"/>
        </w:rPr>
      </w:pPr>
      <w:r w:rsidRPr="00A63C4A">
        <w:rPr>
          <w:rFonts w:ascii="PermianSerifTypeface" w:hAnsi="PermianSerifTypeface"/>
          <w:bCs/>
          <w:sz w:val="22"/>
          <w:szCs w:val="22"/>
          <w:lang w:val="en-GB"/>
        </w:rPr>
        <w:lastRenderedPageBreak/>
        <w:t>Before changing any data related to branch managers that have been assessed and approved by the National Bank of Moldova and/or before appointing new branch managers, the non-bank payment service provider shall submit a request to the National Bank of Moldova to assess and approve the changes or new managers in accordance with the requirements set out in Article 15 paragraph (1) point 7) of Law No 114/2012 on payment services and electronic money with the attachment of the documents and information specified in the Regulation on licensing and registration of payment institutions, electronic money institutions and postal service providers in the capacity as payment service providers and/or electronic money issuers.</w:t>
      </w:r>
    </w:p>
    <w:p w14:paraId="2E83F0ED" w14:textId="66667E38" w:rsidR="00C27EB4" w:rsidRPr="00A63C4A" w:rsidRDefault="00C27EB4" w:rsidP="0051001E">
      <w:pPr>
        <w:pStyle w:val="ListParagraph"/>
        <w:numPr>
          <w:ilvl w:val="0"/>
          <w:numId w:val="28"/>
        </w:numPr>
        <w:tabs>
          <w:tab w:val="left" w:pos="709"/>
          <w:tab w:val="left" w:pos="993"/>
        </w:tabs>
        <w:ind w:left="0" w:firstLine="567"/>
        <w:jc w:val="both"/>
        <w:rPr>
          <w:rFonts w:ascii="PermianSerifTypeface" w:hAnsi="PermianSerifTypeface"/>
          <w:sz w:val="22"/>
          <w:szCs w:val="22"/>
          <w:lang w:val="en-GB" w:eastAsia="ro-MD"/>
        </w:rPr>
      </w:pPr>
      <w:r w:rsidRPr="00A63C4A">
        <w:rPr>
          <w:rFonts w:ascii="PermianSerifTypeface" w:hAnsi="PermianSerifTypeface"/>
          <w:sz w:val="22"/>
          <w:szCs w:val="22"/>
          <w:lang w:val="en-GB" w:eastAsia="ro-MD"/>
        </w:rPr>
        <w:t>In case of opening by the non-bank payment service provider from the Republic of Moldova of other branches abroad on the territory of the same country, the application for registration of the branch(es) shall be prepared and examined in accordance with the conditions set out in point 19 and Chapter III Section 5.</w:t>
      </w:r>
    </w:p>
    <w:p w14:paraId="55E96CF8" w14:textId="77777777" w:rsidR="00345C09" w:rsidRPr="00A63C4A" w:rsidRDefault="00345C09" w:rsidP="0051001E">
      <w:pPr>
        <w:pStyle w:val="ListParagraph"/>
        <w:numPr>
          <w:ilvl w:val="0"/>
          <w:numId w:val="28"/>
        </w:numPr>
        <w:tabs>
          <w:tab w:val="left" w:pos="993"/>
          <w:tab w:val="left" w:pos="1418"/>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eastAsia="ro-MD"/>
        </w:rPr>
        <w:t>The branch of the non-bank payment service provider established on the territory of another country may carry out some or all of the activities covered by the licence issued to the non-bank payment service provider within the limits of the powers granted by the non-bank payment service provider under the branch regulation and the legal provisions of that country.</w:t>
      </w:r>
    </w:p>
    <w:p w14:paraId="37A6EB72" w14:textId="430CE921" w:rsidR="001042C9" w:rsidRPr="00A63C4A" w:rsidRDefault="001042C9" w:rsidP="0051001E">
      <w:pPr>
        <w:pStyle w:val="ListParagraph"/>
        <w:numPr>
          <w:ilvl w:val="0"/>
          <w:numId w:val="28"/>
        </w:numPr>
        <w:tabs>
          <w:tab w:val="left" w:pos="993"/>
          <w:tab w:val="left" w:pos="1418"/>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 xml:space="preserve"> </w:t>
      </w:r>
      <w:r w:rsidR="00E21685" w:rsidRPr="00A63C4A">
        <w:rPr>
          <w:rFonts w:ascii="PermianSerifTypeface" w:hAnsi="PermianSerifTypeface"/>
          <w:sz w:val="22"/>
          <w:szCs w:val="22"/>
          <w:lang w:val="en-GB"/>
        </w:rPr>
        <w:t>The branch of the non-bank payment service provider in another country shall be opened within 1 year from the date of notification of the decision on registration. The National Bank of Moldova, at the request of the non-bank payment service provider, may extend this period, if necessary, by up to 6 months. If the branch concerned has not been opened within the aforementioned period, the National Bank of Moldova shall remove the branch concerned from the Register of payment institutions/postal service providers or the Register of electronic money institutions.</w:t>
      </w:r>
    </w:p>
    <w:p w14:paraId="2CCAFC62" w14:textId="77777777" w:rsidR="00C27EB4" w:rsidRPr="00A63C4A" w:rsidRDefault="00C27EB4" w:rsidP="0051001E">
      <w:pPr>
        <w:pStyle w:val="ListParagraph"/>
        <w:numPr>
          <w:ilvl w:val="0"/>
          <w:numId w:val="28"/>
        </w:numPr>
        <w:tabs>
          <w:tab w:val="left" w:pos="993"/>
          <w:tab w:val="left" w:pos="1418"/>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The non-bank payment service provider shall notify the National Bank of Moldova of the opening of the branch on the territory of another country within 2 working days from the day of the start of the activity.</w:t>
      </w:r>
    </w:p>
    <w:p w14:paraId="435F3A27" w14:textId="63180D81" w:rsidR="005C190A" w:rsidRPr="00A63C4A" w:rsidRDefault="00C27EB4" w:rsidP="0051001E">
      <w:pPr>
        <w:pStyle w:val="ListParagraph"/>
        <w:numPr>
          <w:ilvl w:val="0"/>
          <w:numId w:val="28"/>
        </w:numPr>
        <w:tabs>
          <w:tab w:val="left" w:pos="993"/>
          <w:tab w:val="left" w:pos="1418"/>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The establishment and closure of a branch on the territory of another country by non-bank payment service providers from the Republic of Moldova shall also be subject to the legal provisions of that country</w:t>
      </w:r>
      <w:r w:rsidR="005C190A" w:rsidRPr="00A63C4A">
        <w:rPr>
          <w:rFonts w:ascii="PermianSerifTypeface" w:hAnsi="PermianSerifTypeface"/>
          <w:sz w:val="22"/>
          <w:szCs w:val="22"/>
          <w:lang w:val="en-GB"/>
        </w:rPr>
        <w:t>.</w:t>
      </w:r>
    </w:p>
    <w:p w14:paraId="68DC6D4B" w14:textId="77777777" w:rsidR="006573CC" w:rsidRPr="00A63C4A" w:rsidRDefault="006573CC" w:rsidP="006573CC">
      <w:pPr>
        <w:pStyle w:val="ListParagraph"/>
        <w:tabs>
          <w:tab w:val="left" w:pos="284"/>
          <w:tab w:val="left" w:pos="1134"/>
        </w:tabs>
        <w:ind w:left="1080"/>
        <w:contextualSpacing w:val="0"/>
        <w:jc w:val="both"/>
        <w:rPr>
          <w:rFonts w:ascii="PermianSerifTypeface" w:hAnsi="PermianSerifTypeface"/>
          <w:sz w:val="22"/>
          <w:szCs w:val="22"/>
          <w:lang w:val="en-GB" w:eastAsia="ro-MD"/>
        </w:rPr>
      </w:pPr>
    </w:p>
    <w:p w14:paraId="3CF85972" w14:textId="122856F2" w:rsidR="00423EAA" w:rsidRPr="00A63C4A" w:rsidRDefault="006573CC" w:rsidP="00E432A2">
      <w:pPr>
        <w:pStyle w:val="ListParagraph"/>
        <w:ind w:left="1080"/>
        <w:jc w:val="center"/>
        <w:rPr>
          <w:rFonts w:ascii="PermianSerifTypeface" w:hAnsi="PermianSerifTypeface" w:cs="Arial"/>
          <w:b/>
          <w:lang w:val="en-GB"/>
        </w:rPr>
      </w:pPr>
      <w:r w:rsidRPr="00A63C4A">
        <w:rPr>
          <w:rFonts w:ascii="PermianSerifTypeface" w:hAnsi="PermianSerifTypeface" w:cs="Arial"/>
          <w:b/>
          <w:lang w:val="en-GB"/>
        </w:rPr>
        <w:t>Sec</w:t>
      </w:r>
      <w:r w:rsidR="00F81A34" w:rsidRPr="00A63C4A">
        <w:rPr>
          <w:rFonts w:ascii="PermianSerifTypeface" w:hAnsi="PermianSerifTypeface" w:cs="Arial"/>
          <w:b/>
          <w:lang w:val="en-GB"/>
        </w:rPr>
        <w:t>tion</w:t>
      </w:r>
      <w:r w:rsidRPr="00A63C4A">
        <w:rPr>
          <w:rFonts w:ascii="PermianSerifTypeface" w:hAnsi="PermianSerifTypeface" w:cs="Arial"/>
          <w:b/>
          <w:lang w:val="en-GB"/>
        </w:rPr>
        <w:t xml:space="preserve"> 2</w:t>
      </w:r>
    </w:p>
    <w:p w14:paraId="5FA36C7E" w14:textId="6CD5238C" w:rsidR="00E432A2" w:rsidRPr="00A63C4A" w:rsidRDefault="00F81A34" w:rsidP="00E432A2">
      <w:pPr>
        <w:pStyle w:val="ListParagraph"/>
        <w:ind w:left="1080"/>
        <w:jc w:val="center"/>
        <w:rPr>
          <w:rFonts w:ascii="PermianSerifTypeface" w:hAnsi="PermianSerifTypeface" w:cs="Arial"/>
          <w:b/>
          <w:lang w:val="en-GB"/>
        </w:rPr>
      </w:pPr>
      <w:r w:rsidRPr="00A63C4A">
        <w:rPr>
          <w:rFonts w:ascii="PermianSerifTypeface" w:hAnsi="PermianSerifTypeface" w:cs="Arial"/>
          <w:b/>
          <w:lang w:val="en-GB"/>
        </w:rPr>
        <w:t>Submission of applications for registration of paying agents</w:t>
      </w:r>
    </w:p>
    <w:p w14:paraId="740F4B1E" w14:textId="77777777" w:rsidR="00F81A34" w:rsidRPr="00A63C4A" w:rsidRDefault="00F81A34" w:rsidP="00E432A2">
      <w:pPr>
        <w:pStyle w:val="ListParagraph"/>
        <w:ind w:left="1080"/>
        <w:jc w:val="center"/>
        <w:rPr>
          <w:rFonts w:ascii="PermianSerifTypeface" w:hAnsi="PermianSerifTypeface" w:cs="Arial"/>
          <w:b/>
          <w:lang w:val="en-GB"/>
        </w:rPr>
      </w:pPr>
    </w:p>
    <w:p w14:paraId="2378EE7D" w14:textId="77777777" w:rsidR="00E3159C" w:rsidRPr="00A63C4A" w:rsidRDefault="00E3159C" w:rsidP="0051001E">
      <w:pPr>
        <w:pStyle w:val="ListParagraph"/>
        <w:numPr>
          <w:ilvl w:val="0"/>
          <w:numId w:val="28"/>
        </w:numPr>
        <w:tabs>
          <w:tab w:val="left" w:pos="284"/>
          <w:tab w:val="left" w:pos="1134"/>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 xml:space="preserve">Any natural or legal person providing payment services on behalf and for the account of the non-bank payment service provider, branches and payment agents shall be considered a payment agent within the meaning of Law No 114/2012 on payment services and electronic money. </w:t>
      </w:r>
    </w:p>
    <w:p w14:paraId="3162BBF4" w14:textId="257A909C" w:rsidR="00BB6FBB" w:rsidRPr="00A63C4A" w:rsidRDefault="001351FC" w:rsidP="0051001E">
      <w:pPr>
        <w:pStyle w:val="ListParagraph"/>
        <w:numPr>
          <w:ilvl w:val="0"/>
          <w:numId w:val="28"/>
        </w:numPr>
        <w:tabs>
          <w:tab w:val="left" w:pos="284"/>
          <w:tab w:val="left" w:pos="1134"/>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In assessing the suitability of the agent's administrators, evidence that they are of good repute and have the appropriate knowledge and experience in the provision of payment services shall be considered</w:t>
      </w:r>
      <w:r w:rsidR="0002528F" w:rsidRPr="00A63C4A">
        <w:rPr>
          <w:rFonts w:ascii="PermianSerifTypeface" w:hAnsi="PermianSerifTypeface"/>
          <w:sz w:val="22"/>
          <w:szCs w:val="22"/>
          <w:lang w:val="en-GB"/>
        </w:rPr>
        <w:t>.</w:t>
      </w:r>
      <w:r w:rsidR="00AB4685" w:rsidRPr="00A63C4A">
        <w:rPr>
          <w:rFonts w:ascii="PermianSerifTypeface" w:hAnsi="PermianSerifTypeface"/>
          <w:sz w:val="22"/>
          <w:szCs w:val="22"/>
          <w:lang w:val="en-GB"/>
        </w:rPr>
        <w:t xml:space="preserve"> </w:t>
      </w:r>
    </w:p>
    <w:p w14:paraId="59336298" w14:textId="06B8038C" w:rsidR="00E964E0" w:rsidRPr="00A63C4A" w:rsidRDefault="001351FC" w:rsidP="0051001E">
      <w:pPr>
        <w:pStyle w:val="ListParagraph"/>
        <w:numPr>
          <w:ilvl w:val="0"/>
          <w:numId w:val="28"/>
        </w:numPr>
        <w:tabs>
          <w:tab w:val="left" w:pos="284"/>
          <w:tab w:val="left" w:pos="1134"/>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The administrators of the agents are of good repute unless there is evidence to the contrary giving rise to reasonable doubts as to their reputation. The assessment of the reputation of the agents' administrators shall be carried out considering all official information confirming good faith, integrity and possession of other qualities and that this person will act in accordance with the law and will not act to jeopardise the safety and credibility of the non-bank payment service provider</w:t>
      </w:r>
      <w:r w:rsidR="00E964E0" w:rsidRPr="00A63C4A">
        <w:rPr>
          <w:rFonts w:ascii="PermianSerifTypeface" w:hAnsi="PermianSerifTypeface"/>
          <w:sz w:val="22"/>
          <w:szCs w:val="22"/>
          <w:lang w:val="en-GB"/>
        </w:rPr>
        <w:t>.</w:t>
      </w:r>
    </w:p>
    <w:p w14:paraId="2BB40915" w14:textId="71BAB1CD" w:rsidR="00E964E0" w:rsidRPr="00A63C4A" w:rsidRDefault="004F4EC4" w:rsidP="0051001E">
      <w:pPr>
        <w:pStyle w:val="ListParagraph"/>
        <w:numPr>
          <w:ilvl w:val="0"/>
          <w:numId w:val="28"/>
        </w:numPr>
        <w:tabs>
          <w:tab w:val="left" w:pos="284"/>
          <w:tab w:val="left" w:pos="1134"/>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 xml:space="preserve"> </w:t>
      </w:r>
      <w:r w:rsidR="00573724" w:rsidRPr="00A63C4A">
        <w:rPr>
          <w:rFonts w:ascii="PermianSerifTypeface" w:hAnsi="PermianSerifTypeface"/>
          <w:sz w:val="22"/>
          <w:szCs w:val="22"/>
          <w:lang w:val="en-GB"/>
        </w:rPr>
        <w:t>In assessing the person who manages the payment agent under the reputation criterion, at least the following situations or circumstances shall be considered, insofar as relevant</w:t>
      </w:r>
      <w:r w:rsidR="00E964E0" w:rsidRPr="00A63C4A">
        <w:rPr>
          <w:rFonts w:ascii="PermianSerifTypeface" w:hAnsi="PermianSerifTypeface"/>
          <w:sz w:val="22"/>
          <w:szCs w:val="22"/>
          <w:lang w:val="en-GB"/>
        </w:rPr>
        <w:t>:</w:t>
      </w:r>
    </w:p>
    <w:p w14:paraId="248AB6AA" w14:textId="508572C1" w:rsidR="00573724" w:rsidRPr="00A63C4A" w:rsidRDefault="00E964E0" w:rsidP="00573724">
      <w:pPr>
        <w:tabs>
          <w:tab w:val="left" w:pos="1134"/>
        </w:tabs>
        <w:spacing w:after="0" w:line="240" w:lineRule="auto"/>
        <w:ind w:firstLine="567"/>
        <w:contextualSpacing/>
        <w:jc w:val="both"/>
        <w:rPr>
          <w:rFonts w:ascii="PermianSerifTypeface" w:hAnsi="PermianSerifTypeface"/>
          <w:lang w:val="en-GB"/>
        </w:rPr>
      </w:pPr>
      <w:r w:rsidRPr="00A63C4A">
        <w:rPr>
          <w:rFonts w:ascii="PermianSerifTypeface" w:hAnsi="PermianSerifTypeface"/>
          <w:lang w:val="en-GB"/>
        </w:rPr>
        <w:lastRenderedPageBreak/>
        <w:t xml:space="preserve">1) </w:t>
      </w:r>
      <w:proofErr w:type="gramStart"/>
      <w:r w:rsidR="00573724" w:rsidRPr="00A63C4A">
        <w:rPr>
          <w:rFonts w:ascii="PermianSerifTypeface" w:hAnsi="PermianSerifTypeface"/>
          <w:lang w:val="en-GB"/>
        </w:rPr>
        <w:t>the</w:t>
      </w:r>
      <w:proofErr w:type="gramEnd"/>
      <w:r w:rsidR="00573724" w:rsidRPr="00A63C4A">
        <w:rPr>
          <w:rFonts w:ascii="PermianSerifTypeface" w:hAnsi="PermianSerifTypeface"/>
          <w:lang w:val="en-GB"/>
        </w:rPr>
        <w:t xml:space="preserve"> existence of evidence that the person has not been transparent, open and cooperative with financial sector supervisory authorities in the Republic of Moldova or abroad</w:t>
      </w:r>
      <w:r w:rsidR="00FB6E47">
        <w:rPr>
          <w:rFonts w:ascii="PermianSerifTypeface" w:hAnsi="PermianSerifTypeface"/>
          <w:lang w:val="en-GB"/>
        </w:rPr>
        <w:t>;</w:t>
      </w:r>
    </w:p>
    <w:p w14:paraId="3E9825FF" w14:textId="2A9043A9" w:rsidR="00E964E0" w:rsidRPr="00A63C4A" w:rsidRDefault="00E964E0" w:rsidP="00573724">
      <w:pPr>
        <w:tabs>
          <w:tab w:val="left" w:pos="1134"/>
        </w:tabs>
        <w:spacing w:after="0" w:line="240" w:lineRule="auto"/>
        <w:ind w:firstLine="567"/>
        <w:contextualSpacing/>
        <w:jc w:val="both"/>
        <w:rPr>
          <w:rFonts w:ascii="PermianSerifTypeface" w:hAnsi="PermianSerifTypeface"/>
          <w:lang w:val="en-GB"/>
        </w:rPr>
      </w:pPr>
      <w:r w:rsidRPr="00A63C4A">
        <w:rPr>
          <w:rFonts w:ascii="PermianSerifTypeface" w:hAnsi="PermianSerifTypeface"/>
          <w:lang w:val="en-GB"/>
        </w:rPr>
        <w:t xml:space="preserve">2) </w:t>
      </w:r>
      <w:proofErr w:type="gramStart"/>
      <w:r w:rsidR="00F23954" w:rsidRPr="00A63C4A">
        <w:rPr>
          <w:rFonts w:ascii="PermianSerifTypeface" w:hAnsi="PermianSerifTypeface"/>
          <w:lang w:val="en-GB"/>
        </w:rPr>
        <w:t>the</w:t>
      </w:r>
      <w:proofErr w:type="gramEnd"/>
      <w:r w:rsidR="00F23954" w:rsidRPr="00A63C4A">
        <w:rPr>
          <w:rFonts w:ascii="PermianSerifTypeface" w:hAnsi="PermianSerifTypeface"/>
          <w:lang w:val="en-GB"/>
        </w:rPr>
        <w:t xml:space="preserve"> person has been denied an authorisation (approval, permission, confirmation) by a supervisory authority of the financial sector in the Republic of Moldova or abroad</w:t>
      </w:r>
      <w:r w:rsidR="00FB6E47">
        <w:rPr>
          <w:rFonts w:ascii="PermianSerifTypeface" w:hAnsi="PermianSerifTypeface"/>
          <w:lang w:val="en-GB"/>
        </w:rPr>
        <w:t>;</w:t>
      </w:r>
    </w:p>
    <w:p w14:paraId="6DF66E24" w14:textId="7B80734C" w:rsidR="00E964E0" w:rsidRPr="00A63C4A" w:rsidRDefault="00E964E0" w:rsidP="00FC5BB9">
      <w:pPr>
        <w:spacing w:after="0" w:line="240" w:lineRule="auto"/>
        <w:ind w:firstLine="567"/>
        <w:contextualSpacing/>
        <w:jc w:val="both"/>
        <w:rPr>
          <w:rFonts w:ascii="PermianSerifTypeface" w:hAnsi="PermianSerifTypeface"/>
          <w:lang w:val="en-GB"/>
        </w:rPr>
      </w:pPr>
      <w:r w:rsidRPr="00A63C4A">
        <w:rPr>
          <w:rFonts w:ascii="PermianSerifTypeface" w:hAnsi="PermianSerifTypeface"/>
          <w:lang w:val="en-GB"/>
        </w:rPr>
        <w:t xml:space="preserve">3) </w:t>
      </w:r>
      <w:proofErr w:type="gramStart"/>
      <w:r w:rsidR="00F23954" w:rsidRPr="00A63C4A">
        <w:rPr>
          <w:rFonts w:ascii="PermianSerifTypeface" w:hAnsi="PermianSerifTypeface"/>
          <w:lang w:val="en-GB"/>
        </w:rPr>
        <w:t>the</w:t>
      </w:r>
      <w:proofErr w:type="gramEnd"/>
      <w:r w:rsidR="00F23954" w:rsidRPr="00A63C4A">
        <w:rPr>
          <w:rFonts w:ascii="PermianSerifTypeface" w:hAnsi="PermianSerifTypeface"/>
          <w:lang w:val="en-GB"/>
        </w:rPr>
        <w:t xml:space="preserve"> person has exercised, without the authorisation of the authority referred to in point 2), a function for which, according to the applicable legal provisions, it was mandatory to obtain such authorisation</w:t>
      </w:r>
      <w:r w:rsidR="00FB6E47">
        <w:rPr>
          <w:rFonts w:ascii="PermianSerifTypeface" w:hAnsi="PermianSerifTypeface"/>
          <w:lang w:val="en-GB"/>
        </w:rPr>
        <w:t>;</w:t>
      </w:r>
    </w:p>
    <w:p w14:paraId="21EC585C" w14:textId="09D420B3" w:rsidR="00E964E0" w:rsidRPr="00A63C4A" w:rsidRDefault="00E964E0" w:rsidP="00FC5BB9">
      <w:pPr>
        <w:spacing w:after="0" w:line="240" w:lineRule="auto"/>
        <w:ind w:firstLine="567"/>
        <w:contextualSpacing/>
        <w:jc w:val="both"/>
        <w:rPr>
          <w:rFonts w:ascii="PermianSerifTypeface" w:hAnsi="PermianSerifTypeface"/>
          <w:lang w:val="en-GB"/>
        </w:rPr>
      </w:pPr>
      <w:r w:rsidRPr="00A63C4A">
        <w:rPr>
          <w:rFonts w:ascii="PermianSerifTypeface" w:hAnsi="PermianSerifTypeface"/>
          <w:lang w:val="en-GB"/>
        </w:rPr>
        <w:t xml:space="preserve">4) </w:t>
      </w:r>
      <w:r w:rsidR="00B8510B" w:rsidRPr="00A63C4A">
        <w:rPr>
          <w:rFonts w:ascii="PermianSerifTypeface" w:hAnsi="PermianSerifTypeface"/>
          <w:lang w:val="en-GB"/>
        </w:rPr>
        <w:t>in the exercise of a management function within a legal entity, the person has failed to fulfil the responsibilities resulting from that function or has participated in the adoption and/or implementation of decisions relating to the activity of the legal entity which were aimed at satisfying individual or group interests which were detrimental to that legal entity</w:t>
      </w:r>
      <w:r w:rsidR="00FB6E47">
        <w:rPr>
          <w:rFonts w:ascii="PermianSerifTypeface" w:hAnsi="PermianSerifTypeface"/>
          <w:lang w:val="en-GB"/>
        </w:rPr>
        <w:t>;</w:t>
      </w:r>
    </w:p>
    <w:p w14:paraId="03068FE0" w14:textId="29F730B2" w:rsidR="00E964E0" w:rsidRPr="00A63C4A" w:rsidRDefault="00E964E0" w:rsidP="00FB4E3C">
      <w:pPr>
        <w:spacing w:after="0" w:line="240" w:lineRule="auto"/>
        <w:ind w:firstLine="567"/>
        <w:jc w:val="both"/>
        <w:rPr>
          <w:rFonts w:ascii="PermianSerifTypeface" w:hAnsi="PermianSerifTypeface"/>
          <w:lang w:val="en-GB"/>
        </w:rPr>
      </w:pPr>
      <w:r w:rsidRPr="00A63C4A">
        <w:rPr>
          <w:rFonts w:ascii="PermianSerifTypeface" w:hAnsi="PermianSerifTypeface"/>
          <w:lang w:val="en-GB"/>
        </w:rPr>
        <w:t xml:space="preserve">5) </w:t>
      </w:r>
      <w:proofErr w:type="gramStart"/>
      <w:r w:rsidR="00B8510B" w:rsidRPr="00A63C4A">
        <w:rPr>
          <w:rFonts w:ascii="PermianSerifTypeface" w:hAnsi="PermianSerifTypeface"/>
          <w:lang w:val="en-GB"/>
        </w:rPr>
        <w:t>the</w:t>
      </w:r>
      <w:proofErr w:type="gramEnd"/>
      <w:r w:rsidR="00B8510B" w:rsidRPr="00A63C4A">
        <w:rPr>
          <w:rFonts w:ascii="PermianSerifTypeface" w:hAnsi="PermianSerifTypeface"/>
          <w:lang w:val="en-GB"/>
        </w:rPr>
        <w:t xml:space="preserve"> person is under criminal investigation or is a defendant/offender in a criminal/contravention process and/or the subject of proceedings relating to the application of fiscal or disciplinary sanctions, or sanctions for economic offences</w:t>
      </w:r>
      <w:r w:rsidR="00FB6E47">
        <w:rPr>
          <w:rFonts w:ascii="PermianSerifTypeface" w:hAnsi="PermianSerifTypeface"/>
          <w:lang w:val="en-GB"/>
        </w:rPr>
        <w:t>;</w:t>
      </w:r>
    </w:p>
    <w:p w14:paraId="2DCA3EAC" w14:textId="0B13E2F3" w:rsidR="00E964E0" w:rsidRPr="00A63C4A" w:rsidRDefault="00E964E0" w:rsidP="00FB4E3C">
      <w:pPr>
        <w:spacing w:after="0" w:line="240" w:lineRule="auto"/>
        <w:ind w:firstLine="567"/>
        <w:jc w:val="both"/>
        <w:rPr>
          <w:rFonts w:ascii="PermianSerifTypeface" w:hAnsi="PermianSerifTypeface"/>
          <w:lang w:val="en-GB"/>
        </w:rPr>
      </w:pPr>
      <w:r w:rsidRPr="00A63C4A">
        <w:rPr>
          <w:rFonts w:ascii="PermianSerifTypeface" w:hAnsi="PermianSerifTypeface"/>
          <w:lang w:val="en-GB"/>
        </w:rPr>
        <w:t xml:space="preserve">6) </w:t>
      </w:r>
      <w:r w:rsidR="0098648E" w:rsidRPr="00A63C4A">
        <w:rPr>
          <w:rFonts w:ascii="PermianSerifTypeface" w:hAnsi="PermianSerifTypeface"/>
          <w:lang w:val="en-GB"/>
        </w:rPr>
        <w:t>the legal entity within which the person is or has been a member of the board or executive body or over which the person exercises or has exercised control has and/or has exercised negative financial performance, considering in particular bankruptcy and winding-up proceedings</w:t>
      </w:r>
      <w:r w:rsidR="00FB6E47">
        <w:rPr>
          <w:rFonts w:ascii="PermianSerifTypeface" w:hAnsi="PermianSerifTypeface"/>
          <w:lang w:val="en-GB"/>
        </w:rPr>
        <w:t>;</w:t>
      </w:r>
    </w:p>
    <w:p w14:paraId="42D30C1A" w14:textId="11F267F3" w:rsidR="00E964E0" w:rsidRPr="00A63C4A" w:rsidRDefault="00E964E0" w:rsidP="00FB4E3C">
      <w:pPr>
        <w:spacing w:after="0" w:line="240" w:lineRule="auto"/>
        <w:ind w:firstLine="567"/>
        <w:jc w:val="both"/>
        <w:rPr>
          <w:rFonts w:ascii="PermianSerifTypeface" w:hAnsi="PermianSerifTypeface"/>
          <w:lang w:val="en-GB"/>
        </w:rPr>
      </w:pPr>
      <w:r w:rsidRPr="00A63C4A">
        <w:rPr>
          <w:rFonts w:ascii="PermianSerifTypeface" w:hAnsi="PermianSerifTypeface"/>
          <w:lang w:val="en-GB"/>
        </w:rPr>
        <w:t xml:space="preserve">7) </w:t>
      </w:r>
      <w:r w:rsidR="004272DF" w:rsidRPr="00A63C4A">
        <w:rPr>
          <w:rFonts w:ascii="PermianSerifTypeface" w:hAnsi="PermianSerifTypeface"/>
          <w:lang w:val="en-GB"/>
        </w:rPr>
        <w:t>the legal entity which is under the supervision of a supervisory authority of the financial sector in the Republic of Moldova or abroad, within which the person exercises or has exercised the function of member of the board and/or member of the executive body or in which the person has or has had a qualifying holding in the capital, is/was in one of the following situations</w:t>
      </w:r>
      <w:r w:rsidRPr="00A63C4A">
        <w:rPr>
          <w:rFonts w:ascii="PermianSerifTypeface" w:hAnsi="PermianSerifTypeface"/>
          <w:lang w:val="en-GB"/>
        </w:rPr>
        <w:t>:</w:t>
      </w:r>
    </w:p>
    <w:p w14:paraId="35841418" w14:textId="78A3303C" w:rsidR="00E964E0" w:rsidRPr="00A63C4A" w:rsidRDefault="00E964E0" w:rsidP="00FB4E3C">
      <w:pPr>
        <w:spacing w:after="0" w:line="240" w:lineRule="auto"/>
        <w:ind w:firstLine="567"/>
        <w:jc w:val="both"/>
        <w:rPr>
          <w:rFonts w:ascii="PermianSerifTypeface" w:hAnsi="PermianSerifTypeface"/>
          <w:lang w:val="en-GB"/>
        </w:rPr>
      </w:pPr>
      <w:r w:rsidRPr="00A63C4A">
        <w:rPr>
          <w:rFonts w:ascii="PermianSerifTypeface" w:hAnsi="PermianSerifTypeface"/>
          <w:lang w:val="en-GB"/>
        </w:rPr>
        <w:t xml:space="preserve">a) </w:t>
      </w:r>
      <w:r w:rsidR="004272DF" w:rsidRPr="00A63C4A">
        <w:rPr>
          <w:rFonts w:ascii="PermianSerifTypeface" w:hAnsi="PermianSerifTypeface"/>
          <w:lang w:val="en-GB"/>
        </w:rPr>
        <w:t>is/was subject to sanctions and/or sanctions measures; and/or</w:t>
      </w:r>
    </w:p>
    <w:p w14:paraId="27039D9C" w14:textId="14F6464B" w:rsidR="00E964E0" w:rsidRPr="00A63C4A" w:rsidRDefault="00E964E0" w:rsidP="00FB4E3C">
      <w:pPr>
        <w:spacing w:after="0" w:line="240" w:lineRule="auto"/>
        <w:ind w:firstLine="567"/>
        <w:jc w:val="both"/>
        <w:rPr>
          <w:rFonts w:ascii="PermianSerifTypeface" w:hAnsi="PermianSerifTypeface"/>
          <w:lang w:val="en-GB"/>
        </w:rPr>
      </w:pPr>
      <w:r w:rsidRPr="00A63C4A">
        <w:rPr>
          <w:rFonts w:ascii="PermianSerifTypeface" w:hAnsi="PermianSerifTypeface"/>
          <w:lang w:val="en-GB"/>
        </w:rPr>
        <w:t xml:space="preserve">b) </w:t>
      </w:r>
      <w:proofErr w:type="gramStart"/>
      <w:r w:rsidR="004272DF" w:rsidRPr="00A63C4A">
        <w:rPr>
          <w:rFonts w:ascii="PermianSerifTypeface" w:hAnsi="PermianSerifTypeface"/>
          <w:lang w:val="en-GB"/>
        </w:rPr>
        <w:t>resolution</w:t>
      </w:r>
      <w:proofErr w:type="gramEnd"/>
      <w:r w:rsidR="004272DF" w:rsidRPr="00A63C4A">
        <w:rPr>
          <w:rFonts w:ascii="PermianSerifTypeface" w:hAnsi="PermianSerifTypeface"/>
          <w:lang w:val="en-GB"/>
        </w:rPr>
        <w:t xml:space="preserve"> actions are/were applied by the resolution authority</w:t>
      </w:r>
      <w:r w:rsidR="00FB6E47">
        <w:rPr>
          <w:rFonts w:ascii="PermianSerifTypeface" w:hAnsi="PermianSerifTypeface"/>
          <w:lang w:val="en-GB"/>
        </w:rPr>
        <w:t>;</w:t>
      </w:r>
    </w:p>
    <w:p w14:paraId="50C228B0" w14:textId="46F35FB2" w:rsidR="00E964E0" w:rsidRPr="00A63C4A" w:rsidRDefault="00E964E0" w:rsidP="00FB4E3C">
      <w:pPr>
        <w:spacing w:after="0" w:line="240" w:lineRule="auto"/>
        <w:ind w:firstLine="567"/>
        <w:jc w:val="both"/>
        <w:rPr>
          <w:rFonts w:ascii="PermianSerifTypeface" w:hAnsi="PermianSerifTypeface"/>
          <w:lang w:val="en-GB"/>
        </w:rPr>
      </w:pPr>
      <w:r w:rsidRPr="00A63C4A">
        <w:rPr>
          <w:rFonts w:ascii="PermianSerifTypeface" w:hAnsi="PermianSerifTypeface"/>
          <w:lang w:val="en-GB"/>
        </w:rPr>
        <w:t xml:space="preserve">8) </w:t>
      </w:r>
      <w:r w:rsidR="00B92DDE" w:rsidRPr="00A63C4A">
        <w:rPr>
          <w:rFonts w:ascii="PermianSerifTypeface" w:hAnsi="PermianSerifTypeface"/>
          <w:lang w:val="en-GB"/>
        </w:rPr>
        <w:t>the existence of civil, criminal or contravention lawsuits, compromised investments or large exposures, withdrawn loans, overdue debts, if they have/have had a significant negative impact on the financial soundness of the person appointed as a director and/or the legal entities controlled by that person or in which the person is a party to a joint venture (in an associated entity) or the legal entity in which that person holds the position of member of the governing body</w:t>
      </w:r>
      <w:r w:rsidR="00FB6E47">
        <w:rPr>
          <w:rFonts w:ascii="PermianSerifTypeface" w:hAnsi="PermianSerifTypeface"/>
          <w:lang w:val="en-GB"/>
        </w:rPr>
        <w:t>;</w:t>
      </w:r>
    </w:p>
    <w:p w14:paraId="439FB88F" w14:textId="0C2524CB" w:rsidR="00E964E0" w:rsidRPr="00A63C4A" w:rsidRDefault="00E964E0" w:rsidP="00FB4E3C">
      <w:pPr>
        <w:spacing w:after="0" w:line="240" w:lineRule="auto"/>
        <w:ind w:firstLine="567"/>
        <w:jc w:val="both"/>
        <w:rPr>
          <w:rFonts w:ascii="PermianSerifTypeface" w:hAnsi="PermianSerifTypeface"/>
          <w:lang w:val="en-GB"/>
        </w:rPr>
      </w:pPr>
      <w:r w:rsidRPr="00A63C4A">
        <w:rPr>
          <w:rFonts w:ascii="PermianSerifTypeface" w:hAnsi="PermianSerifTypeface"/>
          <w:lang w:val="en-GB"/>
        </w:rPr>
        <w:t xml:space="preserve">9) </w:t>
      </w:r>
      <w:r w:rsidR="00B92DDE" w:rsidRPr="00A63C4A">
        <w:rPr>
          <w:rFonts w:ascii="PermianSerifTypeface" w:hAnsi="PermianSerifTypeface"/>
          <w:lang w:val="en-GB"/>
        </w:rPr>
        <w:t>the person was responsible for the occurrence of financial and administrative problems at previous places of employment, as documented by</w:t>
      </w:r>
      <w:r w:rsidRPr="00A63C4A">
        <w:rPr>
          <w:rFonts w:ascii="PermianSerifTypeface" w:hAnsi="PermianSerifTypeface"/>
          <w:lang w:val="en-GB"/>
        </w:rPr>
        <w:t>:</w:t>
      </w:r>
    </w:p>
    <w:p w14:paraId="617830DF" w14:textId="01AB0F34" w:rsidR="00E964E0" w:rsidRPr="00A63C4A" w:rsidRDefault="00E964E0" w:rsidP="00FB4E3C">
      <w:pPr>
        <w:spacing w:after="0" w:line="240" w:lineRule="auto"/>
        <w:ind w:firstLine="567"/>
        <w:jc w:val="both"/>
        <w:rPr>
          <w:rFonts w:ascii="PermianSerifTypeface" w:hAnsi="PermianSerifTypeface"/>
          <w:lang w:val="en-GB"/>
        </w:rPr>
      </w:pPr>
      <w:r w:rsidRPr="00A63C4A">
        <w:rPr>
          <w:rFonts w:ascii="PermianSerifTypeface" w:hAnsi="PermianSerifTypeface"/>
          <w:lang w:val="en-GB"/>
        </w:rPr>
        <w:t xml:space="preserve">a) </w:t>
      </w:r>
      <w:proofErr w:type="gramStart"/>
      <w:r w:rsidR="00B92DDE" w:rsidRPr="00A63C4A">
        <w:rPr>
          <w:rFonts w:ascii="PermianSerifTypeface" w:hAnsi="PermianSerifTypeface"/>
          <w:lang w:val="en-GB"/>
        </w:rPr>
        <w:t>the</w:t>
      </w:r>
      <w:proofErr w:type="gramEnd"/>
      <w:r w:rsidR="00B92DDE" w:rsidRPr="00A63C4A">
        <w:rPr>
          <w:rFonts w:ascii="PermianSerifTypeface" w:hAnsi="PermianSerifTypeface"/>
          <w:lang w:val="en-GB"/>
        </w:rPr>
        <w:t xml:space="preserve"> application of disciplinary sanctions against that person, where the period of validity of those sanctions has not expired</w:t>
      </w:r>
      <w:r w:rsidR="00FB6E47">
        <w:rPr>
          <w:rFonts w:ascii="PermianSerifTypeface" w:hAnsi="PermianSerifTypeface"/>
          <w:lang w:val="en-GB"/>
        </w:rPr>
        <w:t>;</w:t>
      </w:r>
    </w:p>
    <w:p w14:paraId="5AF7BC91" w14:textId="1A72E1B5" w:rsidR="00E964E0" w:rsidRPr="00A63C4A" w:rsidRDefault="00E964E0" w:rsidP="00FB4E3C">
      <w:pPr>
        <w:spacing w:after="0" w:line="240" w:lineRule="auto"/>
        <w:ind w:firstLine="567"/>
        <w:jc w:val="both"/>
        <w:rPr>
          <w:rFonts w:ascii="PermianSerifTypeface" w:hAnsi="PermianSerifTypeface"/>
          <w:lang w:val="en-GB"/>
        </w:rPr>
      </w:pPr>
      <w:r w:rsidRPr="00A63C4A">
        <w:rPr>
          <w:rFonts w:ascii="PermianSerifTypeface" w:hAnsi="PermianSerifTypeface"/>
          <w:lang w:val="en-GB"/>
        </w:rPr>
        <w:t xml:space="preserve">b) </w:t>
      </w:r>
      <w:proofErr w:type="gramStart"/>
      <w:r w:rsidR="00B92DDE" w:rsidRPr="00A63C4A">
        <w:rPr>
          <w:rFonts w:ascii="PermianSerifTypeface" w:hAnsi="PermianSerifTypeface"/>
          <w:lang w:val="en-GB"/>
        </w:rPr>
        <w:t>application</w:t>
      </w:r>
      <w:proofErr w:type="gramEnd"/>
      <w:r w:rsidR="00B92DDE" w:rsidRPr="00A63C4A">
        <w:rPr>
          <w:rFonts w:ascii="PermianSerifTypeface" w:hAnsi="PermianSerifTypeface"/>
          <w:lang w:val="en-GB"/>
        </w:rPr>
        <w:t xml:space="preserve"> by an authority of sanctions in the form of a fine or deprivation of the right to hold a certain position or to carry out a certain activity, or in the form of a contravention arrest, obligation to compensate the material damage</w:t>
      </w:r>
      <w:r w:rsidR="00FB6E47">
        <w:rPr>
          <w:rFonts w:ascii="PermianSerifTypeface" w:hAnsi="PermianSerifTypeface"/>
          <w:lang w:val="en-GB"/>
        </w:rPr>
        <w:t>;</w:t>
      </w:r>
    </w:p>
    <w:p w14:paraId="71CF0C46" w14:textId="4449AFDA" w:rsidR="00306AA5" w:rsidRPr="00A63C4A" w:rsidRDefault="00E004BD" w:rsidP="00FB4E3C">
      <w:pPr>
        <w:spacing w:after="0" w:line="240" w:lineRule="auto"/>
        <w:ind w:firstLine="567"/>
        <w:jc w:val="both"/>
        <w:rPr>
          <w:rFonts w:ascii="PermianSerifTypeface" w:hAnsi="PermianSerifTypeface"/>
          <w:lang w:val="en-GB"/>
        </w:rPr>
      </w:pPr>
      <w:r w:rsidRPr="00A63C4A">
        <w:rPr>
          <w:rFonts w:ascii="PermianSerifTypeface" w:hAnsi="PermianSerifTypeface"/>
          <w:lang w:val="en-GB"/>
        </w:rPr>
        <w:t xml:space="preserve">10) </w:t>
      </w:r>
      <w:proofErr w:type="gramStart"/>
      <w:r w:rsidR="00306AA5" w:rsidRPr="00A63C4A">
        <w:rPr>
          <w:rFonts w:ascii="PermianSerifTypeface" w:hAnsi="PermianSerifTypeface"/>
          <w:lang w:val="en-GB"/>
        </w:rPr>
        <w:t>the</w:t>
      </w:r>
      <w:proofErr w:type="gramEnd"/>
      <w:r w:rsidR="00306AA5" w:rsidRPr="00A63C4A">
        <w:rPr>
          <w:rFonts w:ascii="PermianSerifTypeface" w:hAnsi="PermianSerifTypeface"/>
          <w:lang w:val="en-GB"/>
        </w:rPr>
        <w:t xml:space="preserve"> person has been liable for fraud and tax evasion</w:t>
      </w:r>
      <w:r w:rsidR="00FB6E47">
        <w:rPr>
          <w:rFonts w:ascii="PermianSerifTypeface" w:hAnsi="PermianSerifTypeface"/>
          <w:lang w:val="en-GB"/>
        </w:rPr>
        <w:t>;</w:t>
      </w:r>
    </w:p>
    <w:p w14:paraId="15DC7E0E" w14:textId="59EC1988" w:rsidR="00DF1AE8" w:rsidRPr="00A63C4A" w:rsidRDefault="00E964E0" w:rsidP="00FB4E3C">
      <w:pPr>
        <w:spacing w:after="0" w:line="240" w:lineRule="auto"/>
        <w:ind w:firstLine="567"/>
        <w:jc w:val="both"/>
        <w:rPr>
          <w:rFonts w:ascii="PermianSerifTypeface" w:hAnsi="PermianSerifTypeface"/>
          <w:lang w:val="en-GB"/>
        </w:rPr>
      </w:pPr>
      <w:r w:rsidRPr="00A63C4A">
        <w:rPr>
          <w:rFonts w:ascii="PermianSerifTypeface" w:hAnsi="PermianSerifTypeface"/>
          <w:lang w:val="en-GB"/>
        </w:rPr>
        <w:t>1</w:t>
      </w:r>
      <w:r w:rsidR="00E004BD" w:rsidRPr="00A63C4A">
        <w:rPr>
          <w:rFonts w:ascii="PermianSerifTypeface" w:hAnsi="PermianSerifTypeface"/>
          <w:lang w:val="en-GB"/>
        </w:rPr>
        <w:t>1</w:t>
      </w:r>
      <w:r w:rsidRPr="00A63C4A">
        <w:rPr>
          <w:rFonts w:ascii="PermianSerifTypeface" w:hAnsi="PermianSerifTypeface"/>
          <w:lang w:val="en-GB"/>
        </w:rPr>
        <w:t xml:space="preserve">) </w:t>
      </w:r>
      <w:proofErr w:type="gramStart"/>
      <w:r w:rsidR="00306AA5" w:rsidRPr="00A63C4A">
        <w:rPr>
          <w:rFonts w:ascii="PermianSerifTypeface" w:hAnsi="PermianSerifTypeface"/>
          <w:lang w:val="en-GB"/>
        </w:rPr>
        <w:t>the</w:t>
      </w:r>
      <w:proofErr w:type="gramEnd"/>
      <w:r w:rsidR="00306AA5" w:rsidRPr="00A63C4A">
        <w:rPr>
          <w:rFonts w:ascii="PermianSerifTypeface" w:hAnsi="PermianSerifTypeface"/>
          <w:lang w:val="en-GB"/>
        </w:rPr>
        <w:t xml:space="preserve"> National Bank of Moldova or another supervisory authority of the financial sector in the Republic of Moldova and/or abroad has withdrawn the approval granted to the person to exercise the function of administrator</w:t>
      </w:r>
      <w:r w:rsidR="00FB6E47">
        <w:rPr>
          <w:rFonts w:ascii="PermianSerifTypeface" w:hAnsi="PermianSerifTypeface"/>
          <w:lang w:val="en-GB"/>
        </w:rPr>
        <w:t>;</w:t>
      </w:r>
    </w:p>
    <w:p w14:paraId="6D09F38B" w14:textId="2D79D825" w:rsidR="00E964E0" w:rsidRPr="00A63C4A" w:rsidRDefault="00DF1AE8" w:rsidP="00FB4E3C">
      <w:pPr>
        <w:spacing w:after="0" w:line="240" w:lineRule="auto"/>
        <w:ind w:firstLine="567"/>
        <w:jc w:val="both"/>
        <w:rPr>
          <w:rFonts w:ascii="PermianSerifTypeface" w:hAnsi="PermianSerifTypeface"/>
          <w:lang w:val="en-GB"/>
        </w:rPr>
      </w:pPr>
      <w:r w:rsidRPr="00A63C4A">
        <w:rPr>
          <w:rFonts w:ascii="PermianSerifTypeface" w:hAnsi="PermianSerifTypeface"/>
          <w:lang w:val="en-GB"/>
        </w:rPr>
        <w:t xml:space="preserve">12) </w:t>
      </w:r>
      <w:r w:rsidR="00306AA5" w:rsidRPr="00A63C4A">
        <w:rPr>
          <w:rFonts w:ascii="PermianSerifTypeface" w:hAnsi="PermianSerifTypeface"/>
          <w:lang w:val="en-GB"/>
        </w:rPr>
        <w:t>other situations or circumstances that are relevant for the assessment of the reputation of the person.</w:t>
      </w:r>
    </w:p>
    <w:p w14:paraId="13F4F1F6" w14:textId="734916D7" w:rsidR="004C5551" w:rsidRPr="00A63C4A" w:rsidRDefault="001B1D10" w:rsidP="0051001E">
      <w:pPr>
        <w:pStyle w:val="ListParagraph"/>
        <w:numPr>
          <w:ilvl w:val="0"/>
          <w:numId w:val="28"/>
        </w:numPr>
        <w:tabs>
          <w:tab w:val="left" w:pos="284"/>
          <w:tab w:val="left" w:pos="1134"/>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The National Bank of Moldova shall consider the cumulative effects of several situations or circumstances which, examined separately, do not affect the reputation of the person, but taken together may have a significant impact on that reputation</w:t>
      </w:r>
      <w:r w:rsidR="00DF1AE8" w:rsidRPr="00A63C4A">
        <w:rPr>
          <w:rFonts w:ascii="PermianSerifTypeface" w:hAnsi="PermianSerifTypeface"/>
          <w:sz w:val="22"/>
          <w:szCs w:val="22"/>
          <w:lang w:val="en-GB"/>
        </w:rPr>
        <w:t>.</w:t>
      </w:r>
    </w:p>
    <w:p w14:paraId="31D118C7" w14:textId="473119D5" w:rsidR="00E964E0" w:rsidRPr="00A63C4A" w:rsidRDefault="00E52ED6" w:rsidP="0051001E">
      <w:pPr>
        <w:pStyle w:val="ListParagraph"/>
        <w:numPr>
          <w:ilvl w:val="0"/>
          <w:numId w:val="28"/>
        </w:numPr>
        <w:tabs>
          <w:tab w:val="left" w:pos="284"/>
          <w:tab w:val="left" w:pos="1134"/>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The requirements relating to appropriate knowledge and experience for managing the payment agent, where the value of payments made during the full calendar year exceeds the amount of MDL 5,000,000, shall be met if the person</w:t>
      </w:r>
      <w:r w:rsidR="00E964E0" w:rsidRPr="00A63C4A">
        <w:rPr>
          <w:rFonts w:ascii="PermianSerifTypeface" w:hAnsi="PermianSerifTypeface"/>
          <w:sz w:val="22"/>
          <w:szCs w:val="22"/>
          <w:lang w:val="en-GB"/>
        </w:rPr>
        <w:t>:</w:t>
      </w:r>
    </w:p>
    <w:p w14:paraId="3DB058BE" w14:textId="519C605B" w:rsidR="00E964E0" w:rsidRPr="00A63C4A" w:rsidRDefault="00E964E0" w:rsidP="004F4EC4">
      <w:pPr>
        <w:tabs>
          <w:tab w:val="left" w:pos="851"/>
          <w:tab w:val="left" w:pos="993"/>
        </w:tabs>
        <w:spacing w:after="0" w:line="240" w:lineRule="auto"/>
        <w:ind w:firstLine="567"/>
        <w:contextualSpacing/>
        <w:jc w:val="both"/>
        <w:rPr>
          <w:rFonts w:ascii="PermianSerifTypeface" w:hAnsi="PermianSerifTypeface"/>
          <w:lang w:val="en-GB"/>
        </w:rPr>
      </w:pPr>
      <w:r w:rsidRPr="00A63C4A">
        <w:rPr>
          <w:rFonts w:ascii="PermianSerifTypeface" w:hAnsi="PermianSerifTypeface"/>
          <w:lang w:val="en-GB"/>
        </w:rPr>
        <w:lastRenderedPageBreak/>
        <w:t xml:space="preserve">1) </w:t>
      </w:r>
      <w:proofErr w:type="gramStart"/>
      <w:r w:rsidR="00E52ED6" w:rsidRPr="00A63C4A">
        <w:rPr>
          <w:rFonts w:ascii="PermianSerifTypeface" w:hAnsi="PermianSerifTypeface"/>
          <w:lang w:val="en-GB"/>
        </w:rPr>
        <w:t>has</w:t>
      </w:r>
      <w:proofErr w:type="gramEnd"/>
      <w:r w:rsidR="00E52ED6" w:rsidRPr="00A63C4A">
        <w:rPr>
          <w:rFonts w:ascii="PermianSerifTypeface" w:hAnsi="PermianSerifTypeface"/>
          <w:lang w:val="en-GB"/>
        </w:rPr>
        <w:t xml:space="preserve"> higher education</w:t>
      </w:r>
      <w:r w:rsidR="00A772E0">
        <w:rPr>
          <w:rFonts w:ascii="PermianSerifTypeface" w:hAnsi="PermianSerifTypeface"/>
          <w:lang w:val="en-GB"/>
        </w:rPr>
        <w:t>;</w:t>
      </w:r>
    </w:p>
    <w:p w14:paraId="314951AF" w14:textId="772956C0" w:rsidR="00E964E0" w:rsidRPr="00A63C4A" w:rsidRDefault="00E964E0" w:rsidP="004F4EC4">
      <w:pPr>
        <w:tabs>
          <w:tab w:val="left" w:pos="851"/>
        </w:tabs>
        <w:spacing w:after="0" w:line="240" w:lineRule="auto"/>
        <w:ind w:firstLine="567"/>
        <w:contextualSpacing/>
        <w:jc w:val="both"/>
        <w:rPr>
          <w:rFonts w:ascii="PermianSerifTypeface" w:hAnsi="PermianSerifTypeface"/>
          <w:lang w:val="en-GB"/>
        </w:rPr>
      </w:pPr>
      <w:r w:rsidRPr="00A63C4A">
        <w:rPr>
          <w:rFonts w:ascii="PermianSerifTypeface" w:hAnsi="PermianSerifTypeface"/>
          <w:lang w:val="en-GB"/>
        </w:rPr>
        <w:t xml:space="preserve">2) </w:t>
      </w:r>
      <w:proofErr w:type="gramStart"/>
      <w:r w:rsidR="00E52ED6" w:rsidRPr="00A63C4A">
        <w:rPr>
          <w:rFonts w:ascii="PermianSerifTypeface" w:hAnsi="PermianSerifTypeface"/>
          <w:lang w:val="en-GB"/>
        </w:rPr>
        <w:t>has</w:t>
      </w:r>
      <w:proofErr w:type="gramEnd"/>
      <w:r w:rsidR="00E52ED6" w:rsidRPr="00A63C4A">
        <w:rPr>
          <w:rFonts w:ascii="PermianSerifTypeface" w:hAnsi="PermianSerifTypeface"/>
          <w:lang w:val="en-GB"/>
        </w:rPr>
        <w:t xml:space="preserve"> work experience gained in an entity with a type of activity comparable to that of the payment service provider which the payment agent intends to carry out</w:t>
      </w:r>
      <w:r w:rsidR="00A772E0">
        <w:rPr>
          <w:rFonts w:ascii="PermianSerifTypeface" w:hAnsi="PermianSerifTypeface"/>
          <w:lang w:val="en-GB"/>
        </w:rPr>
        <w:t>;</w:t>
      </w:r>
    </w:p>
    <w:p w14:paraId="64CF6630" w14:textId="13D4C05D" w:rsidR="00E964E0" w:rsidRPr="00A63C4A" w:rsidRDefault="00E964E0" w:rsidP="004F4EC4">
      <w:pPr>
        <w:tabs>
          <w:tab w:val="left" w:pos="851"/>
        </w:tabs>
        <w:spacing w:after="0" w:line="240" w:lineRule="auto"/>
        <w:ind w:firstLine="567"/>
        <w:contextualSpacing/>
        <w:jc w:val="both"/>
        <w:rPr>
          <w:rFonts w:ascii="PermianSerifTypeface" w:hAnsi="PermianSerifTypeface"/>
          <w:lang w:val="en-GB"/>
        </w:rPr>
      </w:pPr>
      <w:r w:rsidRPr="00A63C4A">
        <w:rPr>
          <w:rFonts w:ascii="PermianSerifTypeface" w:hAnsi="PermianSerifTypeface"/>
          <w:lang w:val="en-GB"/>
        </w:rPr>
        <w:t xml:space="preserve">3) </w:t>
      </w:r>
      <w:r w:rsidR="00E52ED6" w:rsidRPr="00A63C4A">
        <w:rPr>
          <w:rFonts w:ascii="PermianSerifTypeface" w:hAnsi="PermianSerifTypeface"/>
          <w:lang w:val="en-GB"/>
        </w:rPr>
        <w:t>the National Bank of Moldova has evidence, including following a request for additional information, of knowledge and experience appropriate to perform the function in question.</w:t>
      </w:r>
    </w:p>
    <w:p w14:paraId="3CA49D4B" w14:textId="611378C9" w:rsidR="00D82E45" w:rsidRPr="00A63C4A" w:rsidRDefault="00D82E45" w:rsidP="0051001E">
      <w:pPr>
        <w:pStyle w:val="ListParagraph"/>
        <w:numPr>
          <w:ilvl w:val="0"/>
          <w:numId w:val="28"/>
        </w:numPr>
        <w:tabs>
          <w:tab w:val="left" w:pos="284"/>
          <w:tab w:val="left" w:pos="1134"/>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The requirements regarding the knowledge and experience appropriate for the administration of the payment agent, where the value of payments made during the full calendar year does not exceed the amount of MDL 5,000,000, shall be met if, following the examination of the information submitted in accordance with the provisions of point 37, the National Bank of Moldova has evidence that the administrator has the knowledge and experience appropriate for the performance of the function.</w:t>
      </w:r>
    </w:p>
    <w:p w14:paraId="6AE82A5D" w14:textId="5F1B7D59" w:rsidR="00DF3643" w:rsidRPr="00A63C4A" w:rsidRDefault="00C82775" w:rsidP="0051001E">
      <w:pPr>
        <w:pStyle w:val="ListParagraph"/>
        <w:numPr>
          <w:ilvl w:val="0"/>
          <w:numId w:val="28"/>
        </w:numPr>
        <w:tabs>
          <w:tab w:val="left" w:pos="284"/>
          <w:tab w:val="left" w:pos="1134"/>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Non-bank payment service providers shall ensure that the application for registration of the payment agent located in another country meets the following conditions</w:t>
      </w:r>
      <w:r w:rsidR="00DF3643" w:rsidRPr="00A63C4A">
        <w:rPr>
          <w:rFonts w:ascii="PermianSerifTypeface" w:hAnsi="PermianSerifTypeface"/>
          <w:sz w:val="22"/>
          <w:szCs w:val="22"/>
          <w:lang w:val="en-GB"/>
        </w:rPr>
        <w:t xml:space="preserve">: </w:t>
      </w:r>
    </w:p>
    <w:p w14:paraId="67AE28C5" w14:textId="05BF54D5" w:rsidR="00DF3643" w:rsidRPr="00A63C4A" w:rsidRDefault="00DF3643" w:rsidP="004F4EC4">
      <w:pPr>
        <w:pStyle w:val="ListParagraph"/>
        <w:tabs>
          <w:tab w:val="left" w:pos="284"/>
          <w:tab w:val="left" w:pos="1134"/>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 xml:space="preserve">1) </w:t>
      </w:r>
      <w:r w:rsidR="00C0552F" w:rsidRPr="00A63C4A">
        <w:rPr>
          <w:rFonts w:ascii="PermianSerifTypeface" w:hAnsi="PermianSerifTypeface"/>
          <w:sz w:val="22"/>
          <w:szCs w:val="22"/>
          <w:lang w:val="en-GB"/>
        </w:rPr>
        <w:t>the person is licensed/registered to provide that payment service in the third country and is supervised by a relevant competent authority in that third country,</w:t>
      </w:r>
      <w:r w:rsidRPr="00A63C4A">
        <w:rPr>
          <w:rFonts w:ascii="PermianSerifTypeface" w:hAnsi="PermianSerifTypeface"/>
          <w:sz w:val="22"/>
          <w:szCs w:val="22"/>
          <w:lang w:val="en-GB"/>
        </w:rPr>
        <w:t xml:space="preserve"> </w:t>
      </w:r>
    </w:p>
    <w:p w14:paraId="1F5EF87E" w14:textId="71FCD05D" w:rsidR="00DF3643" w:rsidRPr="00A63C4A" w:rsidRDefault="00DF3643" w:rsidP="004F4EC4">
      <w:pPr>
        <w:pStyle w:val="ListParagraph"/>
        <w:tabs>
          <w:tab w:val="left" w:pos="284"/>
          <w:tab w:val="left" w:pos="1134"/>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 xml:space="preserve">2) </w:t>
      </w:r>
      <w:r w:rsidR="00C0552F" w:rsidRPr="00A63C4A">
        <w:rPr>
          <w:rFonts w:ascii="PermianSerifTypeface" w:hAnsi="PermianSerifTypeface"/>
          <w:sz w:val="22"/>
          <w:szCs w:val="22"/>
          <w:lang w:val="en-GB"/>
        </w:rPr>
        <w:t>there is an appropriate cooperation agreement, e.g. in the form of a memorandum of understanding or a collegial agreement, between the National Bank of Moldova and the supervisory authorities responsible for the supervision of the person concerned,</w:t>
      </w:r>
      <w:r w:rsidRPr="00A63C4A">
        <w:rPr>
          <w:rFonts w:ascii="PermianSerifTypeface" w:hAnsi="PermianSerifTypeface"/>
          <w:sz w:val="22"/>
          <w:szCs w:val="22"/>
          <w:lang w:val="en-GB"/>
        </w:rPr>
        <w:t xml:space="preserve">  </w:t>
      </w:r>
    </w:p>
    <w:p w14:paraId="196FB4F8" w14:textId="6376C1D2" w:rsidR="00DF3643" w:rsidRPr="00A63C4A" w:rsidRDefault="00DF3643" w:rsidP="004F4EC4">
      <w:pPr>
        <w:pStyle w:val="ListParagraph"/>
        <w:tabs>
          <w:tab w:val="left" w:pos="284"/>
          <w:tab w:val="left" w:pos="1134"/>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 xml:space="preserve">3) </w:t>
      </w:r>
      <w:r w:rsidR="00C0552F" w:rsidRPr="00A63C4A">
        <w:rPr>
          <w:rFonts w:ascii="PermianSerifTypeface" w:hAnsi="PermianSerifTypeface"/>
          <w:sz w:val="22"/>
          <w:szCs w:val="22"/>
          <w:lang w:val="en-GB"/>
        </w:rPr>
        <w:t>the cooperation agreement referred to in subpoint 2) shall ensure that the National Bank of Moldova has the power to at least</w:t>
      </w:r>
      <w:r w:rsidRPr="00A63C4A">
        <w:rPr>
          <w:rFonts w:ascii="PermianSerifTypeface" w:hAnsi="PermianSerifTypeface"/>
          <w:sz w:val="22"/>
          <w:szCs w:val="22"/>
          <w:lang w:val="en-GB"/>
        </w:rPr>
        <w:t xml:space="preserve">: </w:t>
      </w:r>
    </w:p>
    <w:p w14:paraId="6D7E5499" w14:textId="08D55F44" w:rsidR="00DF3643" w:rsidRPr="00A63C4A" w:rsidRDefault="00DF3643" w:rsidP="004F4EC4">
      <w:pPr>
        <w:pStyle w:val="ListParagraph"/>
        <w:tabs>
          <w:tab w:val="left" w:pos="284"/>
          <w:tab w:val="left" w:pos="1134"/>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 xml:space="preserve">a) </w:t>
      </w:r>
      <w:r w:rsidR="00C0552F" w:rsidRPr="00A63C4A">
        <w:rPr>
          <w:rFonts w:ascii="PermianSerifTypeface" w:hAnsi="PermianSerifTypeface"/>
          <w:sz w:val="22"/>
          <w:szCs w:val="22"/>
          <w:lang w:val="en-GB"/>
        </w:rPr>
        <w:t>obtain, upon request, the information necessary for the performance of its supervisory tasks under Law No 114/2012 on payment services and electronic money,</w:t>
      </w:r>
    </w:p>
    <w:p w14:paraId="22806EDD" w14:textId="07AEDBA3" w:rsidR="00DF3643" w:rsidRPr="00A63C4A" w:rsidRDefault="00DF3643" w:rsidP="004F4EC4">
      <w:pPr>
        <w:pStyle w:val="ListParagraph"/>
        <w:tabs>
          <w:tab w:val="left" w:pos="284"/>
          <w:tab w:val="left" w:pos="1134"/>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 xml:space="preserve">b) </w:t>
      </w:r>
      <w:r w:rsidR="00C0552F" w:rsidRPr="00A63C4A">
        <w:rPr>
          <w:rFonts w:ascii="PermianSerifTypeface" w:hAnsi="PermianSerifTypeface"/>
          <w:sz w:val="22"/>
          <w:szCs w:val="22"/>
          <w:lang w:val="en-GB"/>
        </w:rPr>
        <w:t>obtain access to any data, documents, premises or staff members in the third country that are relevant to the performance of supervisory powers,</w:t>
      </w:r>
      <w:r w:rsidRPr="00A63C4A">
        <w:rPr>
          <w:rFonts w:ascii="PermianSerifTypeface" w:hAnsi="PermianSerifTypeface"/>
          <w:sz w:val="22"/>
          <w:szCs w:val="22"/>
          <w:lang w:val="en-GB"/>
        </w:rPr>
        <w:t xml:space="preserve"> </w:t>
      </w:r>
    </w:p>
    <w:p w14:paraId="3429E2BC" w14:textId="2FC3770D" w:rsidR="00DF3643" w:rsidRPr="00A63C4A" w:rsidRDefault="00DF3643" w:rsidP="004F4EC4">
      <w:pPr>
        <w:pStyle w:val="ListParagraph"/>
        <w:tabs>
          <w:tab w:val="left" w:pos="284"/>
          <w:tab w:val="left" w:pos="1134"/>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 xml:space="preserve">c) </w:t>
      </w:r>
      <w:r w:rsidR="00546CBC" w:rsidRPr="00A63C4A">
        <w:rPr>
          <w:rFonts w:ascii="PermianSerifTypeface" w:hAnsi="PermianSerifTypeface"/>
          <w:sz w:val="22"/>
          <w:szCs w:val="22"/>
          <w:lang w:val="en-GB"/>
        </w:rPr>
        <w:t>receive, as soon as possible, information from the supervisory authority of the third country in order to investigate possible violations of the requirements of Law No 114/2012 on payment services and electronic money,</w:t>
      </w:r>
      <w:r w:rsidRPr="00A63C4A">
        <w:rPr>
          <w:rFonts w:ascii="PermianSerifTypeface" w:hAnsi="PermianSerifTypeface"/>
          <w:sz w:val="22"/>
          <w:szCs w:val="22"/>
          <w:lang w:val="en-GB"/>
        </w:rPr>
        <w:t xml:space="preserve"> </w:t>
      </w:r>
    </w:p>
    <w:p w14:paraId="3E9FA6C5" w14:textId="4620CEB5" w:rsidR="00010D0D" w:rsidRPr="00A63C4A" w:rsidRDefault="00DF3643" w:rsidP="004F4EC4">
      <w:pPr>
        <w:pStyle w:val="ListParagraph"/>
        <w:tabs>
          <w:tab w:val="left" w:pos="284"/>
          <w:tab w:val="left" w:pos="1134"/>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 xml:space="preserve">d) </w:t>
      </w:r>
      <w:r w:rsidR="00546CBC" w:rsidRPr="00A63C4A">
        <w:rPr>
          <w:rFonts w:ascii="PermianSerifTypeface" w:hAnsi="PermianSerifTypeface"/>
          <w:sz w:val="22"/>
          <w:szCs w:val="22"/>
          <w:lang w:val="en-GB"/>
        </w:rPr>
        <w:t>cooperate with the relevant supervisory authorities of the third country with regard to the application of sanctions and measures provided for by Law No 114/2012 on payment services and electronic money. Cooperation shall include, but not necessarily be limited to, receiving information from the supervisory authorities of the third country as soon as possible on possible breaches of applicable requirements arising from the regulation of the activity of providing payment services and/or issuing electronic money.</w:t>
      </w:r>
    </w:p>
    <w:p w14:paraId="59784F25" w14:textId="610B5009" w:rsidR="0094582C" w:rsidRPr="00A63C4A" w:rsidRDefault="000344B3" w:rsidP="0051001E">
      <w:pPr>
        <w:pStyle w:val="ListParagraph"/>
        <w:numPr>
          <w:ilvl w:val="0"/>
          <w:numId w:val="28"/>
        </w:numPr>
        <w:tabs>
          <w:tab w:val="left" w:pos="284"/>
          <w:tab w:val="left" w:pos="1134"/>
        </w:tabs>
        <w:ind w:left="0" w:firstLine="567"/>
        <w:jc w:val="both"/>
        <w:rPr>
          <w:rFonts w:ascii="PermianSerifTypeface" w:hAnsi="PermianSerifTypeface"/>
          <w:sz w:val="22"/>
          <w:szCs w:val="22"/>
          <w:lang w:val="en-GB" w:eastAsia="ro-MD"/>
        </w:rPr>
      </w:pPr>
      <w:bookmarkStart w:id="6" w:name="_Ref125536130"/>
      <w:r w:rsidRPr="00A63C4A">
        <w:rPr>
          <w:rFonts w:ascii="PermianSerifTypeface" w:hAnsi="PermianSerifTypeface"/>
          <w:sz w:val="22"/>
          <w:szCs w:val="22"/>
          <w:lang w:val="en-GB" w:eastAsia="ro-MD"/>
        </w:rPr>
        <w:t>Prior to the initiation of activity through payment agents, with the exception of payment agents referred to in item 39, non-bank payment service providers shall ensure the training of payment agent administrators in accordance with the minimum requirements set out in Annex No 3. The training of payment agent administrators shall be documented and all records on training shall be kept within the term set out in Article 32 of Law No 114/2012 on payment services and electronic money. Training of payment agent administrators shall include initial training (prior to the start of activity), according to the minimum requirements set out in Annex No 3, and ongoing - by providing payment agent administrators with periodicals, newsletters, information on useful websites, etc</w:t>
      </w:r>
      <w:r w:rsidR="0094582C" w:rsidRPr="00A63C4A">
        <w:rPr>
          <w:rFonts w:ascii="PermianSerifTypeface" w:hAnsi="PermianSerifTypeface"/>
          <w:sz w:val="22"/>
          <w:szCs w:val="22"/>
          <w:lang w:val="en-GB" w:eastAsia="ro-MD"/>
        </w:rPr>
        <w:t>.</w:t>
      </w:r>
      <w:bookmarkEnd w:id="6"/>
    </w:p>
    <w:p w14:paraId="08F56416" w14:textId="42AB6C34" w:rsidR="004A6F62" w:rsidRPr="00A63C4A" w:rsidRDefault="00C82775" w:rsidP="0051001E">
      <w:pPr>
        <w:pStyle w:val="ListParagraph"/>
        <w:numPr>
          <w:ilvl w:val="0"/>
          <w:numId w:val="28"/>
        </w:numPr>
        <w:tabs>
          <w:tab w:val="left" w:pos="1276"/>
        </w:tabs>
        <w:ind w:left="0" w:firstLine="567"/>
        <w:jc w:val="both"/>
        <w:rPr>
          <w:rFonts w:ascii="PermianSerifTypeface" w:hAnsi="PermianSerifTypeface" w:cs="Arial"/>
          <w:sz w:val="22"/>
          <w:szCs w:val="22"/>
          <w:lang w:val="en-GB" w:eastAsia="ro-MD"/>
        </w:rPr>
      </w:pPr>
      <w:bookmarkStart w:id="7" w:name="_Ref125535729"/>
      <w:r w:rsidRPr="00A63C4A">
        <w:rPr>
          <w:rFonts w:ascii="PermianSerifTypeface" w:hAnsi="PermianSerifTypeface" w:cs="Arial"/>
          <w:sz w:val="22"/>
          <w:szCs w:val="22"/>
          <w:lang w:val="en-GB" w:eastAsia="ro-MD"/>
        </w:rPr>
        <w:t xml:space="preserve">Non-bank payment service providers intending to provide payment services through a payment agent, for which the value of payments made during the </w:t>
      </w:r>
      <w:r w:rsidR="008D27FF">
        <w:rPr>
          <w:rFonts w:ascii="PermianSerifTypeface" w:hAnsi="PermianSerifTypeface" w:cs="Arial"/>
          <w:sz w:val="22"/>
          <w:szCs w:val="22"/>
          <w:lang w:val="en-GB" w:eastAsia="ro-MD"/>
        </w:rPr>
        <w:t>full</w:t>
      </w:r>
      <w:r w:rsidRPr="00A63C4A">
        <w:rPr>
          <w:rFonts w:ascii="PermianSerifTypeface" w:hAnsi="PermianSerifTypeface" w:cs="Arial"/>
          <w:sz w:val="22"/>
          <w:szCs w:val="22"/>
          <w:lang w:val="en-GB" w:eastAsia="ro-MD"/>
        </w:rPr>
        <w:t xml:space="preserve"> calendar year is expected to exceed MDL 5,000,000, shall submit the following documents and information to the National Bank of Moldova for entry in the </w:t>
      </w:r>
      <w:r w:rsidR="00A471AF" w:rsidRPr="00A63C4A">
        <w:rPr>
          <w:rFonts w:ascii="PermianSerifTypeface" w:hAnsi="PermianSerifTypeface" w:cs="Arial"/>
          <w:sz w:val="22"/>
          <w:szCs w:val="22"/>
          <w:lang w:val="en-GB" w:eastAsia="ro-MD"/>
        </w:rPr>
        <w:t>R</w:t>
      </w:r>
      <w:r w:rsidRPr="00A63C4A">
        <w:rPr>
          <w:rFonts w:ascii="PermianSerifTypeface" w:hAnsi="PermianSerifTypeface" w:cs="Arial"/>
          <w:sz w:val="22"/>
          <w:szCs w:val="22"/>
          <w:lang w:val="en-GB" w:eastAsia="ro-MD"/>
        </w:rPr>
        <w:t>egister</w:t>
      </w:r>
      <w:r w:rsidR="004A6F62" w:rsidRPr="00A63C4A">
        <w:rPr>
          <w:rFonts w:ascii="PermianSerifTypeface" w:hAnsi="PermianSerifTypeface" w:cs="Arial"/>
          <w:sz w:val="22"/>
          <w:szCs w:val="22"/>
          <w:lang w:val="en-GB" w:eastAsia="ro-MD"/>
        </w:rPr>
        <w:t>:</w:t>
      </w:r>
      <w:bookmarkEnd w:id="7"/>
    </w:p>
    <w:p w14:paraId="20CC02CF" w14:textId="488362F8" w:rsidR="004A6F62" w:rsidRPr="00A63C4A" w:rsidRDefault="004A6F62" w:rsidP="004F4EC4">
      <w:pPr>
        <w:tabs>
          <w:tab w:val="left" w:pos="1276"/>
        </w:tabs>
        <w:spacing w:after="0" w:line="240" w:lineRule="auto"/>
        <w:ind w:firstLine="567"/>
        <w:contextualSpacing/>
        <w:jc w:val="both"/>
        <w:rPr>
          <w:rFonts w:ascii="PermianSerifTypeface" w:eastAsia="Times New Roman" w:hAnsi="PermianSerifTypeface" w:cs="Arial"/>
          <w:lang w:val="en-GB" w:eastAsia="ro-MD"/>
        </w:rPr>
      </w:pPr>
      <w:r w:rsidRPr="00A63C4A">
        <w:rPr>
          <w:rFonts w:ascii="PermianSerifTypeface" w:eastAsia="Times New Roman" w:hAnsi="PermianSerifTypeface" w:cs="Arial"/>
          <w:lang w:val="en-GB" w:eastAsia="ro-MD"/>
        </w:rPr>
        <w:t xml:space="preserve">1) </w:t>
      </w:r>
      <w:r w:rsidR="00A471AF" w:rsidRPr="00A63C4A">
        <w:rPr>
          <w:rFonts w:ascii="PermianSerifTypeface" w:eastAsia="Times New Roman" w:hAnsi="PermianSerifTypeface" w:cs="Arial"/>
          <w:lang w:val="en-GB" w:eastAsia="ro-MD"/>
        </w:rPr>
        <w:t xml:space="preserve">application for registration in the Register of payment institutions/postal service providers or the Register of electronic money institutions according to Annex No 4, which shall contain, at least, information on: the name/first name and surname of the payment agent, its registered office/address, the name and surname of the person who is the </w:t>
      </w:r>
      <w:r w:rsidR="00A471AF" w:rsidRPr="00A63C4A">
        <w:rPr>
          <w:rFonts w:ascii="PermianSerifTypeface" w:eastAsia="Times New Roman" w:hAnsi="PermianSerifTypeface" w:cs="Arial"/>
          <w:lang w:val="en-GB" w:eastAsia="ro-MD"/>
        </w:rPr>
        <w:lastRenderedPageBreak/>
        <w:t>administrator of the agent, the list of services to be rendered through the agent, the amount of payments expected to be made during a full calendar year, the unique identification code or other identification number of the payment agent in the information system of the non-bank payment service provide,</w:t>
      </w:r>
      <w:r w:rsidRPr="00A63C4A">
        <w:rPr>
          <w:rFonts w:ascii="PermianSerifTypeface" w:eastAsia="Times New Roman" w:hAnsi="PermianSerifTypeface" w:cs="Arial"/>
          <w:lang w:val="en-GB" w:eastAsia="ro-MD"/>
        </w:rPr>
        <w:t>;</w:t>
      </w:r>
    </w:p>
    <w:p w14:paraId="4D948555" w14:textId="21875B12" w:rsidR="004A6F62" w:rsidRPr="00A63C4A" w:rsidRDefault="004A6F62" w:rsidP="004F4EC4">
      <w:pPr>
        <w:tabs>
          <w:tab w:val="left" w:pos="1276"/>
        </w:tabs>
        <w:spacing w:after="0" w:line="240" w:lineRule="auto"/>
        <w:ind w:firstLine="567"/>
        <w:contextualSpacing/>
        <w:jc w:val="both"/>
        <w:rPr>
          <w:rFonts w:ascii="PermianSerifTypeface" w:eastAsia="Times New Roman" w:hAnsi="PermianSerifTypeface" w:cs="Arial"/>
          <w:lang w:val="en-GB" w:eastAsia="ro-MD"/>
        </w:rPr>
      </w:pPr>
      <w:r w:rsidRPr="00A63C4A">
        <w:rPr>
          <w:rFonts w:ascii="PermianSerifTypeface" w:eastAsia="Times New Roman" w:hAnsi="PermianSerifTypeface" w:cs="Arial"/>
          <w:lang w:val="en-GB" w:eastAsia="ro-MD"/>
        </w:rPr>
        <w:t xml:space="preserve">2) </w:t>
      </w:r>
      <w:r w:rsidR="00A471AF" w:rsidRPr="00A63C4A">
        <w:rPr>
          <w:rFonts w:ascii="PermianSerifTypeface" w:eastAsia="Times New Roman" w:hAnsi="PermianSerifTypeface" w:cs="Arial"/>
          <w:lang w:val="en-GB" w:eastAsia="ro-MD"/>
        </w:rPr>
        <w:t>copy of the identity card of the agent's administrator with confirmation by signature of the governing body/member of the governing body of the non-bank payment service provider of the compliance of the copy with the original,</w:t>
      </w:r>
    </w:p>
    <w:p w14:paraId="55CBE851" w14:textId="48461F32" w:rsidR="004A6F62" w:rsidRPr="00A63C4A" w:rsidRDefault="004A6F62" w:rsidP="004F4EC4">
      <w:pPr>
        <w:tabs>
          <w:tab w:val="left" w:pos="1276"/>
        </w:tabs>
        <w:spacing w:after="0" w:line="240" w:lineRule="auto"/>
        <w:ind w:firstLine="567"/>
        <w:contextualSpacing/>
        <w:jc w:val="both"/>
        <w:rPr>
          <w:rFonts w:ascii="PermianSerifTypeface" w:eastAsia="Times New Roman" w:hAnsi="PermianSerifTypeface" w:cs="Arial"/>
          <w:lang w:val="en-GB" w:eastAsia="ro-MD"/>
        </w:rPr>
      </w:pPr>
      <w:r w:rsidRPr="00A63C4A">
        <w:rPr>
          <w:rFonts w:ascii="PermianSerifTypeface" w:eastAsia="Times New Roman" w:hAnsi="PermianSerifTypeface" w:cs="Arial"/>
          <w:lang w:val="en-GB" w:eastAsia="ro-MD"/>
        </w:rPr>
        <w:t xml:space="preserve">3) </w:t>
      </w:r>
      <w:r w:rsidR="00A471AF" w:rsidRPr="00A63C4A">
        <w:rPr>
          <w:rFonts w:ascii="PermianSerifTypeface" w:eastAsia="Times New Roman" w:hAnsi="PermianSerifTypeface" w:cs="Arial"/>
          <w:lang w:val="en-GB" w:eastAsia="ro-MD"/>
        </w:rPr>
        <w:t xml:space="preserve">the decision of the competent authority on the appointment of the nominee as administrator or </w:t>
      </w:r>
      <w:r w:rsidR="008E49F8" w:rsidRPr="00A63C4A">
        <w:rPr>
          <w:rFonts w:ascii="PermianSerifTypeface" w:eastAsia="Times New Roman" w:hAnsi="PermianSerifTypeface" w:cs="Arial"/>
          <w:lang w:val="en-GB" w:eastAsia="ro-MD"/>
        </w:rPr>
        <w:t>another</w:t>
      </w:r>
      <w:r w:rsidR="00A471AF" w:rsidRPr="00A63C4A">
        <w:rPr>
          <w:rFonts w:ascii="PermianSerifTypeface" w:eastAsia="Times New Roman" w:hAnsi="PermianSerifTypeface" w:cs="Arial"/>
          <w:lang w:val="en-GB" w:eastAsia="ro-MD"/>
        </w:rPr>
        <w:t xml:space="preserve"> equivalent document,</w:t>
      </w:r>
    </w:p>
    <w:p w14:paraId="0A9C4E7C" w14:textId="35166024" w:rsidR="004A6F62" w:rsidRPr="00A63C4A" w:rsidRDefault="004A6F62" w:rsidP="004F4EC4">
      <w:pPr>
        <w:tabs>
          <w:tab w:val="left" w:pos="1276"/>
        </w:tabs>
        <w:spacing w:after="0" w:line="240" w:lineRule="auto"/>
        <w:ind w:firstLine="567"/>
        <w:contextualSpacing/>
        <w:jc w:val="both"/>
        <w:rPr>
          <w:rFonts w:ascii="PermianSerifTypeface" w:eastAsia="Times New Roman" w:hAnsi="PermianSerifTypeface" w:cs="Arial"/>
          <w:lang w:val="en-GB" w:eastAsia="ro-MD"/>
        </w:rPr>
      </w:pPr>
      <w:r w:rsidRPr="00A63C4A">
        <w:rPr>
          <w:rFonts w:ascii="PermianSerifTypeface" w:eastAsia="Times New Roman" w:hAnsi="PermianSerifTypeface" w:cs="Arial"/>
          <w:lang w:val="en-GB" w:eastAsia="ro-MD"/>
        </w:rPr>
        <w:t xml:space="preserve">4) </w:t>
      </w:r>
      <w:r w:rsidR="008E49F8" w:rsidRPr="00A63C4A">
        <w:rPr>
          <w:rFonts w:ascii="PermianSerifTypeface" w:eastAsia="Times New Roman" w:hAnsi="PermianSerifTypeface" w:cs="Arial"/>
          <w:lang w:val="en-GB" w:eastAsia="ro-MD"/>
        </w:rPr>
        <w:t>the criminal record certificate of the payment agent's administrator or other equivalent document issued by the authorities of the country where the administrator is domiciled/established,</w:t>
      </w:r>
    </w:p>
    <w:p w14:paraId="297BA378" w14:textId="798E5F30" w:rsidR="004A6F62" w:rsidRPr="00A63C4A" w:rsidRDefault="004A6F62" w:rsidP="004F4EC4">
      <w:pPr>
        <w:tabs>
          <w:tab w:val="left" w:pos="1276"/>
        </w:tabs>
        <w:spacing w:after="0" w:line="240" w:lineRule="auto"/>
        <w:ind w:firstLine="567"/>
        <w:contextualSpacing/>
        <w:jc w:val="both"/>
        <w:rPr>
          <w:rFonts w:ascii="PermianSerifTypeface" w:eastAsia="Times New Roman" w:hAnsi="PermianSerifTypeface" w:cs="Arial"/>
          <w:lang w:val="en-GB" w:eastAsia="ro-MD"/>
        </w:rPr>
      </w:pPr>
      <w:r w:rsidRPr="00A63C4A">
        <w:rPr>
          <w:rFonts w:ascii="PermianSerifTypeface" w:eastAsia="Times New Roman" w:hAnsi="PermianSerifTypeface" w:cs="Arial"/>
          <w:lang w:val="en-GB" w:eastAsia="ro-MD"/>
        </w:rPr>
        <w:t xml:space="preserve">5) </w:t>
      </w:r>
      <w:r w:rsidR="0001105B" w:rsidRPr="00A63C4A">
        <w:rPr>
          <w:rFonts w:ascii="PermianSerifTypeface" w:eastAsia="Times New Roman" w:hAnsi="PermianSerifTypeface" w:cs="Arial"/>
          <w:lang w:val="en-GB" w:eastAsia="ro-MD"/>
        </w:rPr>
        <w:t>certificate of the absence of debts to the national public budget of the administrator of the agent, valid at the date of submission of the application - in the case of a resident of the Republic of Moldova, and in the case of a non-resident - the documents of the natural person on the absence of debts to the public budget of the country/countries of residence, issued by the competent authority of the respective countries, drawn up no later than 90 days prior to the date of submission of the application and legalised in accordance with the legislation in force,</w:t>
      </w:r>
    </w:p>
    <w:p w14:paraId="073B03D2" w14:textId="4C9DAC1B" w:rsidR="004A6F62" w:rsidRPr="00A63C4A" w:rsidRDefault="004A6F62" w:rsidP="004F4EC4">
      <w:pPr>
        <w:spacing w:after="0" w:line="240" w:lineRule="auto"/>
        <w:ind w:firstLine="567"/>
        <w:contextualSpacing/>
        <w:jc w:val="both"/>
        <w:rPr>
          <w:rFonts w:ascii="PermianSerifTypeface" w:eastAsia="Times New Roman" w:hAnsi="PermianSerifTypeface" w:cs="Arial"/>
          <w:lang w:val="en-GB" w:eastAsia="ro-MD"/>
        </w:rPr>
      </w:pPr>
      <w:r w:rsidRPr="00A63C4A">
        <w:rPr>
          <w:rFonts w:ascii="PermianSerifTypeface" w:eastAsia="Times New Roman" w:hAnsi="PermianSerifTypeface" w:cs="Arial"/>
          <w:lang w:val="en-GB" w:eastAsia="ro-MD"/>
        </w:rPr>
        <w:t xml:space="preserve">6) </w:t>
      </w:r>
      <w:r w:rsidR="0001105B" w:rsidRPr="00A63C4A">
        <w:rPr>
          <w:rFonts w:ascii="PermianSerifTypeface" w:eastAsia="Times New Roman" w:hAnsi="PermianSerifTypeface" w:cs="Arial"/>
          <w:lang w:val="en-GB" w:eastAsia="ro-MD"/>
        </w:rPr>
        <w:t>a copy of the study diploma confirmed by the signature of the governing body/member of the governing body of the non-bank payment service provider that the copy complies with the original,</w:t>
      </w:r>
    </w:p>
    <w:p w14:paraId="7E0E3EDD" w14:textId="1A2CD4E4" w:rsidR="004A6F62" w:rsidRPr="00A63C4A" w:rsidRDefault="004A6F62" w:rsidP="004F4EC4">
      <w:pPr>
        <w:spacing w:after="0" w:line="240" w:lineRule="auto"/>
        <w:ind w:firstLine="567"/>
        <w:contextualSpacing/>
        <w:jc w:val="both"/>
        <w:rPr>
          <w:rFonts w:ascii="PermianSerifTypeface" w:eastAsia="Times New Roman" w:hAnsi="PermianSerifTypeface" w:cs="Arial"/>
          <w:lang w:val="en-GB" w:eastAsia="ro-MD"/>
        </w:rPr>
      </w:pPr>
      <w:r w:rsidRPr="00A63C4A">
        <w:rPr>
          <w:rFonts w:ascii="PermianSerifTypeface" w:eastAsia="Times New Roman" w:hAnsi="PermianSerifTypeface" w:cs="Arial"/>
          <w:lang w:val="en-GB" w:eastAsia="ro-MD"/>
        </w:rPr>
        <w:t xml:space="preserve">7) </w:t>
      </w:r>
      <w:r w:rsidR="0001105B" w:rsidRPr="00A63C4A">
        <w:rPr>
          <w:rFonts w:ascii="PermianSerifTypeface" w:eastAsia="Times New Roman" w:hAnsi="PermianSerifTypeface" w:cs="Arial"/>
          <w:lang w:val="en-GB" w:eastAsia="ro-MD"/>
        </w:rPr>
        <w:t>the extract from the State Register of Legal Entities, issued not later than one month before the date of submission of the application, in the case of payment agents who are legal entities,</w:t>
      </w:r>
    </w:p>
    <w:p w14:paraId="038EB19B" w14:textId="757FE9A5" w:rsidR="004A6F62" w:rsidRPr="00A63C4A" w:rsidRDefault="004A6F62" w:rsidP="004F4EC4">
      <w:pPr>
        <w:spacing w:after="0" w:line="240" w:lineRule="auto"/>
        <w:ind w:firstLine="567"/>
        <w:contextualSpacing/>
        <w:jc w:val="both"/>
        <w:rPr>
          <w:rFonts w:ascii="PermianSerifTypeface" w:eastAsia="Times New Roman" w:hAnsi="PermianSerifTypeface" w:cs="Arial"/>
          <w:lang w:val="en-GB" w:eastAsia="ro-MD"/>
        </w:rPr>
      </w:pPr>
      <w:r w:rsidRPr="00A63C4A">
        <w:rPr>
          <w:rFonts w:ascii="PermianSerifTypeface" w:eastAsia="Times New Roman" w:hAnsi="PermianSerifTypeface" w:cs="Arial"/>
          <w:lang w:val="en-GB" w:eastAsia="ro-MD"/>
        </w:rPr>
        <w:t xml:space="preserve">8) </w:t>
      </w:r>
      <w:r w:rsidR="0001105B" w:rsidRPr="00A63C4A">
        <w:rPr>
          <w:rFonts w:ascii="PermianSerifTypeface" w:eastAsia="Times New Roman" w:hAnsi="PermianSerifTypeface" w:cs="Arial"/>
          <w:lang w:val="en-GB" w:eastAsia="ro-MD"/>
        </w:rPr>
        <w:t>a list of the payment services of the non-bank payment service provider for which the agent is mandated, a detailed description of the payment services to be provided through the payment agent, and a description of the scheme of the financial and information flow between the parties involved in the carrying out operations,</w:t>
      </w:r>
    </w:p>
    <w:p w14:paraId="746AB010" w14:textId="77777777" w:rsidR="0001105B" w:rsidRPr="00A63C4A" w:rsidRDefault="004A6F62" w:rsidP="0001105B">
      <w:pPr>
        <w:spacing w:after="0" w:line="240" w:lineRule="auto"/>
        <w:ind w:firstLine="567"/>
        <w:contextualSpacing/>
        <w:jc w:val="both"/>
        <w:rPr>
          <w:rFonts w:ascii="PermianSerifTypeface" w:eastAsia="Times New Roman" w:hAnsi="PermianSerifTypeface" w:cs="Arial"/>
          <w:lang w:val="en-GB" w:eastAsia="ro-MD"/>
        </w:rPr>
      </w:pPr>
      <w:r w:rsidRPr="00A63C4A">
        <w:rPr>
          <w:rFonts w:ascii="PermianSerifTypeface" w:eastAsia="Times New Roman" w:hAnsi="PermianSerifTypeface" w:cs="Arial"/>
          <w:lang w:val="en-GB" w:eastAsia="ro-MD"/>
        </w:rPr>
        <w:t xml:space="preserve">9) </w:t>
      </w:r>
      <w:r w:rsidR="0001105B" w:rsidRPr="00A63C4A">
        <w:rPr>
          <w:rFonts w:ascii="PermianSerifTypeface" w:eastAsia="Times New Roman" w:hAnsi="PermianSerifTypeface" w:cs="Arial"/>
          <w:lang w:val="en-GB" w:eastAsia="ro-MD"/>
        </w:rPr>
        <w:t>the questionnaire, the model of which is set out in Annex No 5,</w:t>
      </w:r>
    </w:p>
    <w:p w14:paraId="7CAF1E9F" w14:textId="337621BE" w:rsidR="004A6F62" w:rsidRPr="00A63C4A" w:rsidRDefault="004A6F62" w:rsidP="0001105B">
      <w:pPr>
        <w:spacing w:after="0" w:line="240" w:lineRule="auto"/>
        <w:ind w:firstLine="567"/>
        <w:contextualSpacing/>
        <w:jc w:val="both"/>
        <w:rPr>
          <w:rFonts w:ascii="PermianSerifTypeface" w:eastAsia="Times New Roman" w:hAnsi="PermianSerifTypeface" w:cs="Arial"/>
          <w:lang w:val="en-GB" w:eastAsia="ro-MD"/>
        </w:rPr>
      </w:pPr>
      <w:r w:rsidRPr="00A63C4A">
        <w:rPr>
          <w:rFonts w:ascii="PermianSerifTypeface" w:eastAsia="Times New Roman" w:hAnsi="PermianSerifTypeface" w:cs="Arial"/>
          <w:lang w:val="en-GB" w:eastAsia="ro-MD"/>
        </w:rPr>
        <w:t xml:space="preserve">10) </w:t>
      </w:r>
      <w:r w:rsidR="0001105B" w:rsidRPr="00A63C4A">
        <w:rPr>
          <w:rFonts w:ascii="PermianSerifTypeface" w:eastAsia="Times New Roman" w:hAnsi="PermianSerifTypeface" w:cs="Arial"/>
          <w:lang w:val="en-GB" w:eastAsia="ro-MD"/>
        </w:rPr>
        <w:t>a description of the internal control mechanisms to be used by the payment agent in order to comply with the requirements of legislation in the field of preventing and combating money laundering and terrorist financing,</w:t>
      </w:r>
    </w:p>
    <w:p w14:paraId="079CFA1F" w14:textId="36D9A0F8" w:rsidR="005C24E8" w:rsidRPr="00A63C4A" w:rsidRDefault="005C24E8" w:rsidP="004F4EC4">
      <w:pPr>
        <w:spacing w:after="0" w:line="240" w:lineRule="auto"/>
        <w:ind w:firstLine="567"/>
        <w:contextualSpacing/>
        <w:jc w:val="both"/>
        <w:rPr>
          <w:rFonts w:ascii="PermianSerifTypeface" w:eastAsia="Times New Roman" w:hAnsi="PermianSerifTypeface" w:cs="Arial"/>
          <w:lang w:val="en-GB" w:eastAsia="ro-MD"/>
        </w:rPr>
      </w:pPr>
      <w:r w:rsidRPr="00A63C4A">
        <w:rPr>
          <w:rFonts w:ascii="PermianSerifTypeface" w:eastAsia="Times New Roman" w:hAnsi="PermianSerifTypeface" w:cs="Arial"/>
          <w:lang w:val="en-GB" w:eastAsia="ro-MD"/>
        </w:rPr>
        <w:t xml:space="preserve">11) </w:t>
      </w:r>
      <w:r w:rsidR="0001105B" w:rsidRPr="00A63C4A">
        <w:rPr>
          <w:rFonts w:ascii="PermianSerifTypeface" w:hAnsi="PermianSerifTypeface" w:cs="Arial"/>
          <w:lang w:val="en-GB" w:eastAsia="ro-MD"/>
        </w:rPr>
        <w:t>a declaration by the administrator of the non-bank payment service provider in accordance with the template set out in Annex No 6 confirming that the administrator of the payment agent has been trained in the areas relevant to the activity it intends to carry out in accordance with the minimum requirements set out in Annex No 3,</w:t>
      </w:r>
    </w:p>
    <w:p w14:paraId="58A44580" w14:textId="2D582B42" w:rsidR="009D79DC" w:rsidRPr="00A63C4A" w:rsidRDefault="004A6F62" w:rsidP="004F4EC4">
      <w:pPr>
        <w:spacing w:after="0" w:line="240" w:lineRule="auto"/>
        <w:ind w:firstLine="567"/>
        <w:contextualSpacing/>
        <w:jc w:val="both"/>
        <w:rPr>
          <w:rFonts w:ascii="PermianSerifTypeface" w:eastAsia="Times New Roman" w:hAnsi="PermianSerifTypeface" w:cs="Arial"/>
          <w:lang w:val="en-GB" w:eastAsia="ro-MD"/>
        </w:rPr>
      </w:pPr>
      <w:r w:rsidRPr="00A63C4A">
        <w:rPr>
          <w:rFonts w:ascii="PermianSerifTypeface" w:eastAsia="Times New Roman" w:hAnsi="PermianSerifTypeface" w:cs="Arial"/>
          <w:lang w:val="en-GB" w:eastAsia="ro-MD"/>
        </w:rPr>
        <w:t>1</w:t>
      </w:r>
      <w:r w:rsidR="005C24E8" w:rsidRPr="00A63C4A">
        <w:rPr>
          <w:rFonts w:ascii="PermianSerifTypeface" w:eastAsia="Times New Roman" w:hAnsi="PermianSerifTypeface" w:cs="Arial"/>
          <w:lang w:val="en-GB" w:eastAsia="ro-MD"/>
        </w:rPr>
        <w:t>2</w:t>
      </w:r>
      <w:r w:rsidRPr="00A63C4A">
        <w:rPr>
          <w:rFonts w:ascii="PermianSerifTypeface" w:eastAsia="Times New Roman" w:hAnsi="PermianSerifTypeface" w:cs="Arial"/>
          <w:lang w:val="en-GB" w:eastAsia="ro-MD"/>
        </w:rPr>
        <w:t xml:space="preserve">) </w:t>
      </w:r>
      <w:r w:rsidR="00260ED2" w:rsidRPr="00A63C4A">
        <w:rPr>
          <w:rFonts w:ascii="PermianSerifTypeface" w:eastAsia="Times New Roman" w:hAnsi="PermianSerifTypeface" w:cs="Arial"/>
          <w:lang w:val="en-GB" w:eastAsia="ro-MD"/>
        </w:rPr>
        <w:t>the document confirming the person's power to sign (submit) the respective application - if the application for registration is signed (submitted) by a person other than the governing body/member of the governing body of the non-bank payment service provider.</w:t>
      </w:r>
    </w:p>
    <w:p w14:paraId="5F44747F" w14:textId="30EB7C06" w:rsidR="00C82775" w:rsidRPr="00A63C4A" w:rsidRDefault="00C82775" w:rsidP="0051001E">
      <w:pPr>
        <w:pStyle w:val="ListParagraph"/>
        <w:numPr>
          <w:ilvl w:val="0"/>
          <w:numId w:val="28"/>
        </w:numPr>
        <w:tabs>
          <w:tab w:val="left" w:pos="993"/>
        </w:tabs>
        <w:ind w:left="0" w:firstLine="567"/>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 xml:space="preserve">Non-bank payment service providers intending to provide payment services through a payment agent, for which the value of payments made during the </w:t>
      </w:r>
      <w:r w:rsidR="008D27FF">
        <w:rPr>
          <w:rFonts w:ascii="PermianSerifTypeface" w:hAnsi="PermianSerifTypeface" w:cs="Arial"/>
          <w:sz w:val="22"/>
          <w:szCs w:val="22"/>
          <w:lang w:val="en-GB" w:eastAsia="ro-MD"/>
        </w:rPr>
        <w:t>full</w:t>
      </w:r>
      <w:r w:rsidRPr="00A63C4A">
        <w:rPr>
          <w:rFonts w:ascii="PermianSerifTypeface" w:hAnsi="PermianSerifTypeface" w:cs="Arial"/>
          <w:sz w:val="22"/>
          <w:szCs w:val="22"/>
          <w:lang w:val="en-GB" w:eastAsia="ro-MD"/>
        </w:rPr>
        <w:t xml:space="preserve"> calendar year is estimated not to exceed MDL 5,000,000, shall submit documents and information to the National Bank of Moldova for entry in the register in accordance with point 36 subpoints 1), 2), 3), 8), 9), 10), 11) and 12).</w:t>
      </w:r>
    </w:p>
    <w:p w14:paraId="3ECEF4B4" w14:textId="4FDF7BF0" w:rsidR="001D5CBD" w:rsidRPr="00A63C4A" w:rsidRDefault="001D5CBD" w:rsidP="0051001E">
      <w:pPr>
        <w:pStyle w:val="ListParagraph"/>
        <w:numPr>
          <w:ilvl w:val="0"/>
          <w:numId w:val="28"/>
        </w:numPr>
        <w:tabs>
          <w:tab w:val="left" w:pos="993"/>
        </w:tabs>
        <w:ind w:left="0" w:firstLine="567"/>
        <w:jc w:val="both"/>
        <w:rPr>
          <w:rFonts w:ascii="PermianSerifTypeface" w:hAnsi="PermianSerifTypeface" w:cs="Arial"/>
          <w:sz w:val="22"/>
          <w:szCs w:val="22"/>
          <w:lang w:val="en-GB" w:eastAsia="ro-MD"/>
        </w:rPr>
      </w:pPr>
      <w:bookmarkStart w:id="8" w:name="_Ref125535907"/>
      <w:r w:rsidRPr="00A63C4A">
        <w:rPr>
          <w:rFonts w:ascii="PermianSerifTypeface" w:hAnsi="PermianSerifTypeface" w:cs="Arial"/>
          <w:sz w:val="22"/>
          <w:szCs w:val="22"/>
          <w:lang w:val="en-GB" w:eastAsia="ro-MD"/>
        </w:rPr>
        <w:t xml:space="preserve">If, in the course of the activity, the estimated value of payments made during the </w:t>
      </w:r>
      <w:r w:rsidR="008D27FF">
        <w:rPr>
          <w:rFonts w:ascii="PermianSerifTypeface" w:hAnsi="PermianSerifTypeface" w:cs="Arial"/>
          <w:sz w:val="22"/>
          <w:szCs w:val="22"/>
          <w:lang w:val="en-GB" w:eastAsia="ro-MD"/>
        </w:rPr>
        <w:t xml:space="preserve">full </w:t>
      </w:r>
      <w:r w:rsidRPr="00A63C4A">
        <w:rPr>
          <w:rFonts w:ascii="PermianSerifTypeface" w:hAnsi="PermianSerifTypeface" w:cs="Arial"/>
          <w:sz w:val="22"/>
          <w:szCs w:val="22"/>
          <w:lang w:val="en-GB" w:eastAsia="ro-MD"/>
        </w:rPr>
        <w:t xml:space="preserve">calendar year by a registered payment agent exceeds the value set out in point 37, the non-bank payment service provider shall notify the National Bank of Moldova within 15 working days, submitting the documents and information confirming the changes in question, as well as the documents specified in point 36 subpoints 4) - 7) and 9). The National Bank of Moldova shall examine the documents and information submitted within the </w:t>
      </w:r>
      <w:r w:rsidRPr="00A63C4A">
        <w:rPr>
          <w:rFonts w:ascii="PermianSerifTypeface" w:hAnsi="PermianSerifTypeface" w:cs="Arial"/>
          <w:sz w:val="22"/>
          <w:szCs w:val="22"/>
          <w:lang w:val="en-GB" w:eastAsia="ro-MD"/>
        </w:rPr>
        <w:lastRenderedPageBreak/>
        <w:t>terms and conditions of this Regulation in order to confirm that the conditions for registration are met for paying agents where the value of payments made during the calendar year exceeds the amount specified in point 37.</w:t>
      </w:r>
    </w:p>
    <w:p w14:paraId="0650920C" w14:textId="70E5E6AA" w:rsidR="002F1410" w:rsidRPr="00A63C4A" w:rsidRDefault="00C82775" w:rsidP="0051001E">
      <w:pPr>
        <w:pStyle w:val="ListParagraph"/>
        <w:numPr>
          <w:ilvl w:val="0"/>
          <w:numId w:val="28"/>
        </w:numPr>
        <w:tabs>
          <w:tab w:val="left" w:pos="993"/>
        </w:tabs>
        <w:ind w:left="0" w:firstLine="567"/>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Non-bank payment service providers intending to provide payment services through a payment agent licensed by the National Bank of Moldova (bank, payment institution/postal service provider/electronic money institution) shall submit to the National Bank of Moldova an application for registration of the agent in accordance with point 36 subpoint 1), together with an affidavit of the payment agent's administrator confirming that the information previously submitted to the National Bank of Moldova is up to date, accurate and complete</w:t>
      </w:r>
      <w:r w:rsidR="002F1410" w:rsidRPr="00A63C4A">
        <w:rPr>
          <w:rFonts w:ascii="PermianSerifTypeface" w:hAnsi="PermianSerifTypeface" w:cs="Arial"/>
          <w:sz w:val="22"/>
          <w:szCs w:val="22"/>
          <w:lang w:val="en-GB" w:eastAsia="ro-MD"/>
        </w:rPr>
        <w:t>.</w:t>
      </w:r>
      <w:bookmarkEnd w:id="8"/>
    </w:p>
    <w:p w14:paraId="038C025C" w14:textId="77777777" w:rsidR="00BC7A75" w:rsidRPr="00A63C4A" w:rsidRDefault="00BC7A75" w:rsidP="00BC7A75">
      <w:pPr>
        <w:pStyle w:val="ListParagraph"/>
        <w:tabs>
          <w:tab w:val="left" w:pos="993"/>
        </w:tabs>
        <w:ind w:left="567"/>
        <w:jc w:val="both"/>
        <w:rPr>
          <w:rFonts w:ascii="PermianSerifTypeface" w:hAnsi="PermianSerifTypeface" w:cs="Arial"/>
          <w:sz w:val="22"/>
          <w:szCs w:val="22"/>
          <w:lang w:val="en-GB" w:eastAsia="ro-MD"/>
        </w:rPr>
      </w:pPr>
    </w:p>
    <w:p w14:paraId="0850BD41" w14:textId="231F617E" w:rsidR="00C1707F" w:rsidRPr="00A63C4A" w:rsidRDefault="00C1707F" w:rsidP="006573CC">
      <w:pPr>
        <w:pStyle w:val="ListParagraph"/>
        <w:tabs>
          <w:tab w:val="left" w:pos="993"/>
        </w:tabs>
        <w:ind w:left="1080"/>
        <w:contextualSpacing w:val="0"/>
        <w:jc w:val="center"/>
        <w:rPr>
          <w:rFonts w:ascii="PermianSerifTypeface" w:hAnsi="PermianSerifTypeface" w:cs="Arial"/>
          <w:b/>
          <w:bCs/>
          <w:sz w:val="22"/>
          <w:szCs w:val="22"/>
          <w:lang w:val="en-GB" w:eastAsia="ro-MD"/>
        </w:rPr>
      </w:pPr>
      <w:r w:rsidRPr="00A63C4A">
        <w:rPr>
          <w:rFonts w:ascii="PermianSerifTypeface" w:hAnsi="PermianSerifTypeface" w:cs="Arial"/>
          <w:b/>
          <w:bCs/>
          <w:sz w:val="22"/>
          <w:szCs w:val="22"/>
          <w:lang w:val="en-GB" w:eastAsia="ro-MD"/>
        </w:rPr>
        <w:t>Sec</w:t>
      </w:r>
      <w:r w:rsidR="00F81A34" w:rsidRPr="00A63C4A">
        <w:rPr>
          <w:rFonts w:ascii="PermianSerifTypeface" w:hAnsi="PermianSerifTypeface" w:cs="Arial"/>
          <w:b/>
          <w:bCs/>
          <w:sz w:val="22"/>
          <w:szCs w:val="22"/>
          <w:lang w:val="en-GB" w:eastAsia="ro-MD"/>
        </w:rPr>
        <w:t>tion</w:t>
      </w:r>
      <w:r w:rsidRPr="00A63C4A">
        <w:rPr>
          <w:rFonts w:ascii="PermianSerifTypeface" w:hAnsi="PermianSerifTypeface" w:cs="Arial"/>
          <w:b/>
          <w:bCs/>
          <w:sz w:val="22"/>
          <w:szCs w:val="22"/>
          <w:lang w:val="en-GB" w:eastAsia="ro-MD"/>
        </w:rPr>
        <w:t xml:space="preserve"> 3</w:t>
      </w:r>
    </w:p>
    <w:p w14:paraId="4A8E1052" w14:textId="32C48F05" w:rsidR="00C1707F" w:rsidRPr="00A63C4A" w:rsidRDefault="00F81A34" w:rsidP="006573CC">
      <w:pPr>
        <w:pStyle w:val="ListParagraph"/>
        <w:tabs>
          <w:tab w:val="left" w:pos="993"/>
        </w:tabs>
        <w:ind w:left="1080"/>
        <w:contextualSpacing w:val="0"/>
        <w:jc w:val="center"/>
        <w:rPr>
          <w:rFonts w:ascii="PermianSerifTypeface" w:hAnsi="PermianSerifTypeface" w:cs="Arial"/>
          <w:b/>
          <w:bCs/>
          <w:sz w:val="22"/>
          <w:szCs w:val="22"/>
          <w:lang w:val="en-GB" w:eastAsia="ro-MD"/>
        </w:rPr>
      </w:pPr>
      <w:r w:rsidRPr="00A63C4A">
        <w:rPr>
          <w:rFonts w:ascii="PermianSerifTypeface" w:hAnsi="PermianSerifTypeface" w:cs="Arial"/>
          <w:b/>
          <w:bCs/>
          <w:sz w:val="22"/>
          <w:szCs w:val="22"/>
          <w:lang w:val="en-GB" w:eastAsia="ro-MD"/>
        </w:rPr>
        <w:t xml:space="preserve">Registration of </w:t>
      </w:r>
      <w:r w:rsidR="00A63C4A" w:rsidRPr="00A63C4A">
        <w:rPr>
          <w:rFonts w:ascii="PermianSerifTypeface" w:hAnsi="PermianSerifTypeface" w:cs="Arial"/>
          <w:b/>
          <w:bCs/>
          <w:sz w:val="22"/>
          <w:szCs w:val="22"/>
          <w:lang w:val="en-GB" w:eastAsia="ro-MD"/>
        </w:rPr>
        <w:t>work</w:t>
      </w:r>
      <w:r w:rsidR="00F87285">
        <w:rPr>
          <w:rFonts w:ascii="PermianSerifTypeface" w:hAnsi="PermianSerifTypeface" w:cs="Arial"/>
          <w:b/>
          <w:bCs/>
          <w:sz w:val="22"/>
          <w:szCs w:val="22"/>
          <w:lang w:val="en-GB" w:eastAsia="ro-MD"/>
        </w:rPr>
        <w:t xml:space="preserve"> </w:t>
      </w:r>
      <w:r w:rsidR="00A63C4A" w:rsidRPr="00A63C4A">
        <w:rPr>
          <w:rFonts w:ascii="PermianSerifTypeface" w:hAnsi="PermianSerifTypeface" w:cs="Arial"/>
          <w:b/>
          <w:bCs/>
          <w:sz w:val="22"/>
          <w:szCs w:val="22"/>
          <w:lang w:val="en-GB" w:eastAsia="ro-MD"/>
        </w:rPr>
        <w:t>point</w:t>
      </w:r>
      <w:r w:rsidRPr="00A63C4A">
        <w:rPr>
          <w:rFonts w:ascii="PermianSerifTypeface" w:hAnsi="PermianSerifTypeface" w:cs="Arial"/>
          <w:b/>
          <w:bCs/>
          <w:sz w:val="22"/>
          <w:szCs w:val="22"/>
          <w:lang w:val="en-GB" w:eastAsia="ro-MD"/>
        </w:rPr>
        <w:t>s/secondary offices. Notification of electronic money distribution and/or redemption agents</w:t>
      </w:r>
      <w:r w:rsidR="00790E32" w:rsidRPr="00A63C4A">
        <w:rPr>
          <w:rFonts w:ascii="PermianSerifTypeface" w:hAnsi="PermianSerifTypeface" w:cs="Arial"/>
          <w:b/>
          <w:bCs/>
          <w:sz w:val="22"/>
          <w:szCs w:val="22"/>
          <w:lang w:val="en-GB" w:eastAsia="ro-MD"/>
        </w:rPr>
        <w:t xml:space="preserve"> </w:t>
      </w:r>
    </w:p>
    <w:p w14:paraId="5BE78C85" w14:textId="0AA31106" w:rsidR="001E5F90" w:rsidRPr="00A63C4A" w:rsidRDefault="00790D8E" w:rsidP="0051001E">
      <w:pPr>
        <w:pStyle w:val="ListParagraph"/>
        <w:numPr>
          <w:ilvl w:val="0"/>
          <w:numId w:val="28"/>
        </w:numPr>
        <w:tabs>
          <w:tab w:val="left" w:pos="993"/>
        </w:tabs>
        <w:ind w:left="0" w:firstLine="567"/>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 xml:space="preserve">Non-bank payment service providers intending to provide payment services through their </w:t>
      </w:r>
      <w:r w:rsidR="00FB3E21" w:rsidRPr="00A63C4A">
        <w:rPr>
          <w:rFonts w:ascii="PermianSerifTypeface" w:hAnsi="PermianSerifTypeface" w:cs="Arial"/>
          <w:sz w:val="22"/>
          <w:szCs w:val="22"/>
          <w:lang w:val="en-GB" w:eastAsia="ro-MD"/>
        </w:rPr>
        <w:t>work point</w:t>
      </w:r>
      <w:r w:rsidRPr="00A63C4A">
        <w:rPr>
          <w:rFonts w:ascii="PermianSerifTypeface" w:hAnsi="PermianSerifTypeface" w:cs="Arial"/>
          <w:sz w:val="22"/>
          <w:szCs w:val="22"/>
          <w:lang w:val="en-GB" w:eastAsia="ro-MD"/>
        </w:rPr>
        <w:t>/secondary office on the territory of the Republic of Moldova shall submit the following documents and information to the National Bank of Moldova for entry in the register</w:t>
      </w:r>
      <w:r w:rsidR="001E5F90" w:rsidRPr="00A63C4A">
        <w:rPr>
          <w:rFonts w:ascii="PermianSerifTypeface" w:hAnsi="PermianSerifTypeface" w:cs="Arial"/>
          <w:sz w:val="22"/>
          <w:szCs w:val="22"/>
          <w:lang w:val="en-GB" w:eastAsia="ro-MD"/>
        </w:rPr>
        <w:t>:</w:t>
      </w:r>
    </w:p>
    <w:p w14:paraId="240EF11E" w14:textId="07F1FFD6" w:rsidR="00790D8E" w:rsidRPr="00A63C4A" w:rsidRDefault="00790D8E" w:rsidP="0051001E">
      <w:pPr>
        <w:pStyle w:val="ListParagraph"/>
        <w:numPr>
          <w:ilvl w:val="1"/>
          <w:numId w:val="28"/>
        </w:numPr>
        <w:tabs>
          <w:tab w:val="left" w:pos="993"/>
        </w:tabs>
        <w:ind w:left="0" w:firstLine="567"/>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 xml:space="preserve">application for registration in the Register of payment institutions/postal service providers or the Register of electronic money institutions according to Annex No 4, which shall contain, at least, information on: the name of the </w:t>
      </w:r>
      <w:r w:rsidR="00FB3E21" w:rsidRPr="00A63C4A">
        <w:rPr>
          <w:rFonts w:ascii="PermianSerifTypeface" w:hAnsi="PermianSerifTypeface" w:cs="Arial"/>
          <w:sz w:val="22"/>
          <w:szCs w:val="22"/>
          <w:lang w:val="en-GB" w:eastAsia="ro-MD"/>
        </w:rPr>
        <w:t>work point</w:t>
      </w:r>
      <w:r w:rsidRPr="00A63C4A">
        <w:rPr>
          <w:rFonts w:ascii="PermianSerifTypeface" w:hAnsi="PermianSerifTypeface" w:cs="Arial"/>
          <w:sz w:val="22"/>
          <w:szCs w:val="22"/>
          <w:lang w:val="en-GB" w:eastAsia="ro-MD"/>
        </w:rPr>
        <w:t xml:space="preserve">/secondary office, its registered office/address, the list of services to be provided through the </w:t>
      </w:r>
      <w:r w:rsidR="00FB3E21" w:rsidRPr="00A63C4A">
        <w:rPr>
          <w:rFonts w:ascii="PermianSerifTypeface" w:hAnsi="PermianSerifTypeface" w:cs="Arial"/>
          <w:sz w:val="22"/>
          <w:szCs w:val="22"/>
          <w:lang w:val="en-GB" w:eastAsia="ro-MD"/>
        </w:rPr>
        <w:t>work point</w:t>
      </w:r>
      <w:r w:rsidRPr="00A63C4A">
        <w:rPr>
          <w:rFonts w:ascii="PermianSerifTypeface" w:hAnsi="PermianSerifTypeface" w:cs="Arial"/>
          <w:sz w:val="22"/>
          <w:szCs w:val="22"/>
          <w:lang w:val="en-GB" w:eastAsia="ro-MD"/>
        </w:rPr>
        <w:t>/secondary office, the value of payments expected to be made during a full calendar year</w:t>
      </w:r>
      <w:r w:rsidR="003D0A32">
        <w:rPr>
          <w:rFonts w:ascii="PermianSerifTypeface" w:hAnsi="PermianSerifTypeface" w:cs="Arial"/>
          <w:sz w:val="22"/>
          <w:szCs w:val="22"/>
          <w:lang w:val="en-GB" w:eastAsia="ro-MD"/>
        </w:rPr>
        <w:t>;</w:t>
      </w:r>
    </w:p>
    <w:p w14:paraId="584244F6" w14:textId="69F0606C" w:rsidR="001E5F90" w:rsidRPr="00A63C4A" w:rsidRDefault="00A51D6B" w:rsidP="0051001E">
      <w:pPr>
        <w:pStyle w:val="ListParagraph"/>
        <w:numPr>
          <w:ilvl w:val="1"/>
          <w:numId w:val="28"/>
        </w:numPr>
        <w:tabs>
          <w:tab w:val="left" w:pos="993"/>
        </w:tabs>
        <w:ind w:left="0" w:firstLine="567"/>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 xml:space="preserve"> </w:t>
      </w:r>
      <w:r w:rsidR="005627F4" w:rsidRPr="00A63C4A">
        <w:rPr>
          <w:rFonts w:ascii="PermianSerifTypeface" w:hAnsi="PermianSerifTypeface" w:cs="Arial"/>
          <w:sz w:val="22"/>
          <w:szCs w:val="22"/>
          <w:lang w:val="en-GB" w:eastAsia="ro-MD"/>
        </w:rPr>
        <w:t xml:space="preserve">a list of the payment services of the non-bank payment service provider to be provided through the </w:t>
      </w:r>
      <w:r w:rsidR="00FB3E21" w:rsidRPr="00A63C4A">
        <w:rPr>
          <w:rFonts w:ascii="PermianSerifTypeface" w:hAnsi="PermianSerifTypeface" w:cs="Arial"/>
          <w:sz w:val="22"/>
          <w:szCs w:val="22"/>
          <w:lang w:val="en-GB" w:eastAsia="ro-MD"/>
        </w:rPr>
        <w:t>work point</w:t>
      </w:r>
      <w:r w:rsidR="005627F4" w:rsidRPr="00A63C4A">
        <w:rPr>
          <w:rFonts w:ascii="PermianSerifTypeface" w:hAnsi="PermianSerifTypeface" w:cs="Arial"/>
          <w:sz w:val="22"/>
          <w:szCs w:val="22"/>
          <w:lang w:val="en-GB" w:eastAsia="ro-MD"/>
        </w:rPr>
        <w:t>/secondary office and a description of the financial and information flow scheme between the parties involved in the carrying out operations</w:t>
      </w:r>
      <w:r w:rsidR="003D0A32">
        <w:rPr>
          <w:rFonts w:ascii="PermianSerifTypeface" w:hAnsi="PermianSerifTypeface" w:cs="Arial"/>
          <w:sz w:val="22"/>
          <w:szCs w:val="22"/>
          <w:lang w:val="en-GB" w:eastAsia="ro-MD"/>
        </w:rPr>
        <w:t>;</w:t>
      </w:r>
    </w:p>
    <w:p w14:paraId="504A8E6C" w14:textId="45B00B77" w:rsidR="001E5F90" w:rsidRPr="00A63C4A" w:rsidRDefault="005627F4" w:rsidP="0051001E">
      <w:pPr>
        <w:pStyle w:val="ListParagraph"/>
        <w:numPr>
          <w:ilvl w:val="1"/>
          <w:numId w:val="28"/>
        </w:numPr>
        <w:tabs>
          <w:tab w:val="left" w:pos="993"/>
        </w:tabs>
        <w:ind w:left="0" w:firstLine="567"/>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 xml:space="preserve">a description of the internal control mechanisms to be used by the </w:t>
      </w:r>
      <w:r w:rsidR="00FB3E21" w:rsidRPr="00A63C4A">
        <w:rPr>
          <w:rFonts w:ascii="PermianSerifTypeface" w:hAnsi="PermianSerifTypeface" w:cs="Arial"/>
          <w:sz w:val="22"/>
          <w:szCs w:val="22"/>
          <w:lang w:val="en-GB" w:eastAsia="ro-MD"/>
        </w:rPr>
        <w:t>work point</w:t>
      </w:r>
      <w:r w:rsidRPr="00A63C4A">
        <w:rPr>
          <w:rFonts w:ascii="PermianSerifTypeface" w:hAnsi="PermianSerifTypeface" w:cs="Arial"/>
          <w:sz w:val="22"/>
          <w:szCs w:val="22"/>
          <w:lang w:val="en-GB" w:eastAsia="ro-MD"/>
        </w:rPr>
        <w:t>/secondary office in order to comply with the requirements of legislation in the field of preventing and combating money laundering and terrorist financing</w:t>
      </w:r>
      <w:r w:rsidR="003D0A32">
        <w:rPr>
          <w:rFonts w:ascii="PermianSerifTypeface" w:hAnsi="PermianSerifTypeface" w:cs="Arial"/>
          <w:sz w:val="22"/>
          <w:szCs w:val="22"/>
          <w:lang w:val="en-GB" w:eastAsia="ro-MD"/>
        </w:rPr>
        <w:t>;</w:t>
      </w:r>
    </w:p>
    <w:p w14:paraId="569423B8" w14:textId="63453347" w:rsidR="008A3E7C" w:rsidRPr="00A63C4A" w:rsidRDefault="005627F4" w:rsidP="0051001E">
      <w:pPr>
        <w:pStyle w:val="ListParagraph"/>
        <w:numPr>
          <w:ilvl w:val="1"/>
          <w:numId w:val="28"/>
        </w:numPr>
        <w:tabs>
          <w:tab w:val="left" w:pos="993"/>
        </w:tabs>
        <w:ind w:left="0" w:firstLine="567"/>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 xml:space="preserve">confirmation of the registration of the </w:t>
      </w:r>
      <w:r w:rsidR="00FB3E21" w:rsidRPr="00A63C4A">
        <w:rPr>
          <w:rFonts w:ascii="PermianSerifTypeface" w:hAnsi="PermianSerifTypeface" w:cs="Arial"/>
          <w:sz w:val="22"/>
          <w:szCs w:val="22"/>
          <w:lang w:val="en-GB" w:eastAsia="ro-MD"/>
        </w:rPr>
        <w:t>work point</w:t>
      </w:r>
      <w:r w:rsidRPr="00A63C4A">
        <w:rPr>
          <w:rFonts w:ascii="PermianSerifTypeface" w:hAnsi="PermianSerifTypeface" w:cs="Arial"/>
          <w:sz w:val="22"/>
          <w:szCs w:val="22"/>
          <w:lang w:val="en-GB" w:eastAsia="ro-MD"/>
        </w:rPr>
        <w:t>/secondary office by the tax authority</w:t>
      </w:r>
      <w:r w:rsidR="008A3E7C" w:rsidRPr="00A63C4A">
        <w:rPr>
          <w:rFonts w:ascii="PermianSerifTypeface" w:hAnsi="PermianSerifTypeface" w:cs="Arial"/>
          <w:sz w:val="22"/>
          <w:szCs w:val="22"/>
          <w:lang w:val="en-GB" w:eastAsia="ro-MD"/>
        </w:rPr>
        <w:t>.</w:t>
      </w:r>
    </w:p>
    <w:p w14:paraId="36135054" w14:textId="2AA54CD3" w:rsidR="004A6F62" w:rsidRPr="00A63C4A" w:rsidRDefault="001B69E1" w:rsidP="0051001E">
      <w:pPr>
        <w:pStyle w:val="ListParagraph"/>
        <w:numPr>
          <w:ilvl w:val="0"/>
          <w:numId w:val="28"/>
        </w:numPr>
        <w:tabs>
          <w:tab w:val="left" w:pos="993"/>
        </w:tabs>
        <w:ind w:left="0" w:firstLine="567"/>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 xml:space="preserve">Electronic money institutions distributing and redeeming electronic money through electronic money distribution and/or redemption agents in accordance with Article 90 paragraph (2) of Law No 114 /2012 on payment services and electronic money, shall notify the National Bank of Moldova within 10 working days about the initiation of the respective activity, providing information about them: first name and surname/name, </w:t>
      </w:r>
      <w:r w:rsidR="006376DC" w:rsidRPr="00A63C4A">
        <w:rPr>
          <w:rFonts w:ascii="PermianSerifTypeface" w:hAnsi="PermianSerifTypeface" w:cs="Arial"/>
          <w:sz w:val="22"/>
          <w:szCs w:val="22"/>
          <w:lang w:val="en-GB" w:eastAsia="ro-MD"/>
        </w:rPr>
        <w:t>legal entity</w:t>
      </w:r>
      <w:r w:rsidRPr="00A63C4A">
        <w:rPr>
          <w:rFonts w:ascii="PermianSerifTypeface" w:hAnsi="PermianSerifTypeface" w:cs="Arial"/>
          <w:sz w:val="22"/>
          <w:szCs w:val="22"/>
          <w:lang w:val="en-GB" w:eastAsia="ro-MD"/>
        </w:rPr>
        <w:t xml:space="preserve"> identification number (IDNO), their registered office/address, name/name of the agent's administrator, state identification number (IDNP) of the agent's administrator, type of activity carried out: distribution and/or redemption of electronic money. Notification shall also be required where the electronic money institution's agent is a payment agent registered in the Register of electronic money institutions. In case of termination of the activity of distribution and/or redemption of electronic money through the agent or change of the previously submitted data for the respective agent, the electronic money institution shall notify the National Bank of Moldova within the terms and conditions specified in Article 21 of the Law No 114/2012 on payment services and electronic money. The notifications referred to in this point shall be submitted by the governing body/member of the governing body of the electronic money institution</w:t>
      </w:r>
      <w:r w:rsidR="004A6F62" w:rsidRPr="00A63C4A">
        <w:rPr>
          <w:rFonts w:ascii="PermianSerifTypeface" w:hAnsi="PermianSerifTypeface" w:cs="Arial"/>
          <w:sz w:val="22"/>
          <w:szCs w:val="22"/>
          <w:lang w:val="en-GB" w:eastAsia="ro-MD"/>
        </w:rPr>
        <w:t>.</w:t>
      </w:r>
    </w:p>
    <w:p w14:paraId="5DFD5A9B" w14:textId="77777777" w:rsidR="006573CC" w:rsidRPr="00A63C4A" w:rsidRDefault="006573CC" w:rsidP="006573CC">
      <w:pPr>
        <w:pStyle w:val="ListParagraph"/>
        <w:tabs>
          <w:tab w:val="left" w:pos="993"/>
        </w:tabs>
        <w:ind w:left="1080"/>
        <w:contextualSpacing w:val="0"/>
        <w:jc w:val="both"/>
        <w:rPr>
          <w:rFonts w:ascii="PermianSerifTypeface" w:hAnsi="PermianSerifTypeface" w:cs="Arial"/>
          <w:sz w:val="22"/>
          <w:szCs w:val="22"/>
          <w:lang w:val="en-GB" w:eastAsia="ro-MD"/>
        </w:rPr>
      </w:pPr>
    </w:p>
    <w:p w14:paraId="65B13111" w14:textId="4A2793DF" w:rsidR="006573CC" w:rsidRPr="00A63C4A" w:rsidRDefault="006573CC" w:rsidP="006573CC">
      <w:pPr>
        <w:pStyle w:val="ListParagraph"/>
        <w:tabs>
          <w:tab w:val="left" w:pos="993"/>
        </w:tabs>
        <w:ind w:left="1080"/>
        <w:contextualSpacing w:val="0"/>
        <w:jc w:val="center"/>
        <w:rPr>
          <w:rFonts w:ascii="PermianSerifTypeface" w:hAnsi="PermianSerifTypeface" w:cs="Arial"/>
          <w:b/>
          <w:bCs/>
          <w:sz w:val="22"/>
          <w:szCs w:val="22"/>
          <w:lang w:val="en-GB" w:eastAsia="ro-MD"/>
        </w:rPr>
      </w:pPr>
      <w:r w:rsidRPr="00A63C4A">
        <w:rPr>
          <w:rFonts w:ascii="PermianSerifTypeface" w:hAnsi="PermianSerifTypeface" w:cs="Arial"/>
          <w:b/>
          <w:bCs/>
          <w:sz w:val="22"/>
          <w:szCs w:val="22"/>
          <w:lang w:val="en-GB" w:eastAsia="ro-MD"/>
        </w:rPr>
        <w:t>Sec</w:t>
      </w:r>
      <w:r w:rsidR="00B27E6F" w:rsidRPr="00A63C4A">
        <w:rPr>
          <w:rFonts w:ascii="PermianSerifTypeface" w:hAnsi="PermianSerifTypeface" w:cs="Arial"/>
          <w:b/>
          <w:bCs/>
          <w:sz w:val="22"/>
          <w:szCs w:val="22"/>
          <w:lang w:val="en-GB" w:eastAsia="ro-MD"/>
        </w:rPr>
        <w:t>tion</w:t>
      </w:r>
      <w:r w:rsidRPr="00A63C4A">
        <w:rPr>
          <w:rFonts w:ascii="PermianSerifTypeface" w:hAnsi="PermianSerifTypeface" w:cs="Arial"/>
          <w:b/>
          <w:bCs/>
          <w:sz w:val="22"/>
          <w:szCs w:val="22"/>
          <w:lang w:val="en-GB" w:eastAsia="ro-MD"/>
        </w:rPr>
        <w:t xml:space="preserve"> 4</w:t>
      </w:r>
    </w:p>
    <w:p w14:paraId="61E6D72C" w14:textId="62E48496" w:rsidR="006C051B" w:rsidRPr="00A63C4A" w:rsidRDefault="006C051B" w:rsidP="006573CC">
      <w:pPr>
        <w:pStyle w:val="ListParagraph"/>
        <w:tabs>
          <w:tab w:val="left" w:pos="993"/>
        </w:tabs>
        <w:ind w:left="1080"/>
        <w:contextualSpacing w:val="0"/>
        <w:jc w:val="center"/>
        <w:rPr>
          <w:rFonts w:ascii="PermianSerifTypeface" w:hAnsi="PermianSerifTypeface" w:cs="Arial"/>
          <w:b/>
          <w:bCs/>
          <w:sz w:val="22"/>
          <w:szCs w:val="22"/>
          <w:lang w:val="en-GB" w:eastAsia="ro-MD"/>
        </w:rPr>
      </w:pPr>
      <w:r w:rsidRPr="00A63C4A">
        <w:rPr>
          <w:rFonts w:ascii="PermianSerifTypeface" w:hAnsi="PermianSerifTypeface" w:cs="Arial"/>
          <w:b/>
          <w:bCs/>
          <w:sz w:val="22"/>
          <w:szCs w:val="22"/>
          <w:lang w:val="en-GB" w:eastAsia="ro-MD"/>
        </w:rPr>
        <w:t>Notifications with regard to modification of the information submitted for registration of branches/paying agents/</w:t>
      </w:r>
      <w:r w:rsidR="00FB3E21" w:rsidRPr="00A63C4A">
        <w:rPr>
          <w:rFonts w:ascii="PermianSerifTypeface" w:hAnsi="PermianSerifTypeface" w:cs="Arial"/>
          <w:b/>
          <w:bCs/>
          <w:sz w:val="22"/>
          <w:szCs w:val="22"/>
          <w:lang w:val="en-GB" w:eastAsia="ro-MD"/>
        </w:rPr>
        <w:t>work points</w:t>
      </w:r>
      <w:r w:rsidRPr="00A63C4A">
        <w:rPr>
          <w:rFonts w:ascii="PermianSerifTypeface" w:hAnsi="PermianSerifTypeface" w:cs="Arial"/>
          <w:b/>
          <w:bCs/>
          <w:sz w:val="22"/>
          <w:szCs w:val="22"/>
          <w:lang w:val="en-GB" w:eastAsia="ro-MD"/>
        </w:rPr>
        <w:t>/secondary offices</w:t>
      </w:r>
    </w:p>
    <w:p w14:paraId="32C6CA6A" w14:textId="77777777" w:rsidR="006376DC" w:rsidRPr="00A63C4A" w:rsidRDefault="004A6F62" w:rsidP="0051001E">
      <w:pPr>
        <w:pStyle w:val="ListParagraph"/>
        <w:numPr>
          <w:ilvl w:val="0"/>
          <w:numId w:val="28"/>
        </w:numPr>
        <w:tabs>
          <w:tab w:val="left" w:pos="993"/>
        </w:tabs>
        <w:ind w:left="0" w:firstLine="567"/>
        <w:contextualSpacing w:val="0"/>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lastRenderedPageBreak/>
        <w:t> </w:t>
      </w:r>
      <w:r w:rsidR="006376DC" w:rsidRPr="00A63C4A">
        <w:rPr>
          <w:rFonts w:ascii="PermianSerifTypeface" w:hAnsi="PermianSerifTypeface" w:cs="Arial"/>
          <w:sz w:val="22"/>
          <w:szCs w:val="22"/>
          <w:lang w:val="en-GB" w:eastAsia="ro-MD"/>
        </w:rPr>
        <w:t>Non-bank payment service providers shall ensure compliance with the requirements for payment agent administrators set out in Chapter III, Section 2 throughout their period of operation. In this respect, non-bank payment service providers shall establish internal mechanisms and procedures to enable the updating of the information they hold on those administrators, including by establishing their obligation to provide the non-bank payment service provider with relevant and up-to-date information and documents.</w:t>
      </w:r>
    </w:p>
    <w:p w14:paraId="2D45B6AF" w14:textId="115FA56F" w:rsidR="00E5761B" w:rsidRPr="00A63C4A" w:rsidRDefault="00E5761B" w:rsidP="0051001E">
      <w:pPr>
        <w:pStyle w:val="ListParagraph"/>
        <w:numPr>
          <w:ilvl w:val="0"/>
          <w:numId w:val="28"/>
        </w:numPr>
        <w:tabs>
          <w:tab w:val="left" w:pos="993"/>
          <w:tab w:val="left" w:pos="3969"/>
        </w:tabs>
        <w:ind w:left="0" w:firstLine="567"/>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 xml:space="preserve">Non-bank payment service providers shall notify the National Bank of Moldova within 15 working days from the date of the occurrence of the changes of any change in the data in the documents and information submitted for the registration of the branch, payment agent, </w:t>
      </w:r>
      <w:r w:rsidR="00FB3E21" w:rsidRPr="00A63C4A">
        <w:rPr>
          <w:rFonts w:ascii="PermianSerifTypeface" w:hAnsi="PermianSerifTypeface" w:cs="Arial"/>
          <w:sz w:val="22"/>
          <w:szCs w:val="22"/>
          <w:lang w:val="en-GB" w:eastAsia="ro-MD"/>
        </w:rPr>
        <w:t>work point</w:t>
      </w:r>
      <w:r w:rsidRPr="00A63C4A">
        <w:rPr>
          <w:rFonts w:ascii="PermianSerifTypeface" w:hAnsi="PermianSerifTypeface" w:cs="Arial"/>
          <w:sz w:val="22"/>
          <w:szCs w:val="22"/>
          <w:lang w:val="en-GB" w:eastAsia="ro-MD"/>
        </w:rPr>
        <w:t>/s</w:t>
      </w:r>
      <w:r w:rsidR="004B433C" w:rsidRPr="00A63C4A">
        <w:rPr>
          <w:rFonts w:ascii="PermianSerifTypeface" w:hAnsi="PermianSerifTypeface" w:cs="Arial"/>
          <w:sz w:val="22"/>
          <w:szCs w:val="22"/>
          <w:lang w:val="en-GB" w:eastAsia="ro-MD"/>
        </w:rPr>
        <w:t>econdary</w:t>
      </w:r>
      <w:r w:rsidRPr="00A63C4A">
        <w:rPr>
          <w:rFonts w:ascii="PermianSerifTypeface" w:hAnsi="PermianSerifTypeface" w:cs="Arial"/>
          <w:sz w:val="22"/>
          <w:szCs w:val="22"/>
          <w:lang w:val="en-GB" w:eastAsia="ro-MD"/>
        </w:rPr>
        <w:t xml:space="preserve"> office, submitting the documents and information confirming those changes. The non-bank payment service provider shall submit the originals of the documents and information and copies thereof, confirmed by the signature of the governing body/member of the governing body that the copies correspond to the originals submitted. Originals submitted on paper shall be returned upon request of the non-bank payment service provider.</w:t>
      </w:r>
    </w:p>
    <w:p w14:paraId="48B5FE6D" w14:textId="5B7269F5" w:rsidR="00A30E0E" w:rsidRPr="00A63C4A" w:rsidRDefault="00E5761B" w:rsidP="0051001E">
      <w:pPr>
        <w:pStyle w:val="ListParagraph"/>
        <w:numPr>
          <w:ilvl w:val="0"/>
          <w:numId w:val="28"/>
        </w:numPr>
        <w:tabs>
          <w:tab w:val="left" w:pos="993"/>
          <w:tab w:val="left" w:pos="3969"/>
        </w:tabs>
        <w:ind w:left="0" w:firstLine="567"/>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In the case of a change of the administrator of the agent, the non-bank payment service provider shall submit, as appropriate, the documents and information specified in point 36 or 37 for each newly appointed administrator. In the case of a change of the registered agent administrator pursuant to point 39, a notification shall be submitted to the National Bank of Moldova specifying the newly appointed administrator</w:t>
      </w:r>
      <w:r w:rsidR="00E154E7" w:rsidRPr="00A63C4A">
        <w:rPr>
          <w:rFonts w:ascii="PermianSerifTypeface" w:hAnsi="PermianSerifTypeface" w:cs="Arial"/>
          <w:sz w:val="22"/>
          <w:szCs w:val="22"/>
          <w:lang w:val="en-GB" w:eastAsia="ro-MD"/>
        </w:rPr>
        <w:t>.</w:t>
      </w:r>
      <w:r w:rsidR="00AB038F" w:rsidRPr="00A63C4A">
        <w:rPr>
          <w:rFonts w:ascii="PermianSerifTypeface" w:hAnsi="PermianSerifTypeface" w:cs="Arial"/>
          <w:sz w:val="22"/>
          <w:szCs w:val="22"/>
          <w:lang w:val="en-GB" w:eastAsia="ro-MD"/>
        </w:rPr>
        <w:t xml:space="preserve"> </w:t>
      </w:r>
    </w:p>
    <w:p w14:paraId="3610A0A3" w14:textId="1DC5DEF1" w:rsidR="001042C9" w:rsidRPr="00A63C4A" w:rsidRDefault="001042C9" w:rsidP="001042C9">
      <w:pPr>
        <w:pStyle w:val="ListParagraph"/>
        <w:tabs>
          <w:tab w:val="left" w:pos="993"/>
          <w:tab w:val="left" w:pos="3969"/>
        </w:tabs>
        <w:ind w:left="1080"/>
        <w:jc w:val="both"/>
        <w:rPr>
          <w:rFonts w:ascii="PermianSerifTypeface" w:hAnsi="PermianSerifTypeface" w:cs="Arial"/>
          <w:sz w:val="22"/>
          <w:szCs w:val="22"/>
          <w:lang w:val="en-GB" w:eastAsia="ro-MD"/>
        </w:rPr>
      </w:pPr>
    </w:p>
    <w:p w14:paraId="15B614D9" w14:textId="1A5C4A8B" w:rsidR="001042C9" w:rsidRPr="00A63C4A" w:rsidRDefault="001042C9" w:rsidP="001042C9">
      <w:pPr>
        <w:pStyle w:val="ListParagraph"/>
        <w:tabs>
          <w:tab w:val="left" w:pos="993"/>
          <w:tab w:val="left" w:pos="3969"/>
        </w:tabs>
        <w:ind w:left="1080"/>
        <w:jc w:val="center"/>
        <w:rPr>
          <w:rFonts w:ascii="PermianSerifTypeface" w:hAnsi="PermianSerifTypeface" w:cs="Arial"/>
          <w:b/>
          <w:bCs/>
          <w:sz w:val="22"/>
          <w:szCs w:val="22"/>
          <w:lang w:val="en-GB" w:eastAsia="ro-MD"/>
        </w:rPr>
      </w:pPr>
      <w:r w:rsidRPr="00A63C4A">
        <w:rPr>
          <w:rFonts w:ascii="PermianSerifTypeface" w:hAnsi="PermianSerifTypeface" w:cs="Arial"/>
          <w:b/>
          <w:bCs/>
          <w:sz w:val="22"/>
          <w:szCs w:val="22"/>
          <w:lang w:val="en-GB" w:eastAsia="ro-MD"/>
        </w:rPr>
        <w:t>Sec</w:t>
      </w:r>
      <w:r w:rsidR="00B27E6F" w:rsidRPr="00A63C4A">
        <w:rPr>
          <w:rFonts w:ascii="PermianSerifTypeface" w:hAnsi="PermianSerifTypeface" w:cs="Arial"/>
          <w:b/>
          <w:bCs/>
          <w:sz w:val="22"/>
          <w:szCs w:val="22"/>
          <w:lang w:val="en-GB" w:eastAsia="ro-MD"/>
        </w:rPr>
        <w:t>tion</w:t>
      </w:r>
      <w:r w:rsidRPr="00A63C4A">
        <w:rPr>
          <w:rFonts w:ascii="PermianSerifTypeface" w:hAnsi="PermianSerifTypeface" w:cs="Arial"/>
          <w:b/>
          <w:bCs/>
          <w:sz w:val="22"/>
          <w:szCs w:val="22"/>
          <w:lang w:val="en-GB" w:eastAsia="ro-MD"/>
        </w:rPr>
        <w:t xml:space="preserve"> 5</w:t>
      </w:r>
    </w:p>
    <w:p w14:paraId="49DEC5D5" w14:textId="17DA546A" w:rsidR="001042C9" w:rsidRPr="00A63C4A" w:rsidRDefault="00B27E6F" w:rsidP="001042C9">
      <w:pPr>
        <w:pStyle w:val="ListParagraph"/>
        <w:tabs>
          <w:tab w:val="left" w:pos="993"/>
          <w:tab w:val="left" w:pos="3969"/>
        </w:tabs>
        <w:ind w:left="1080"/>
        <w:jc w:val="center"/>
        <w:rPr>
          <w:rFonts w:ascii="PermianSerifTypeface" w:hAnsi="PermianSerifTypeface" w:cs="Arial"/>
          <w:b/>
          <w:bCs/>
          <w:sz w:val="22"/>
          <w:szCs w:val="22"/>
          <w:lang w:val="en-GB" w:eastAsia="ro-MD"/>
        </w:rPr>
      </w:pPr>
      <w:r w:rsidRPr="00A63C4A">
        <w:rPr>
          <w:rFonts w:ascii="PermianSerifTypeface" w:hAnsi="PermianSerifTypeface" w:cs="Arial"/>
          <w:b/>
          <w:bCs/>
          <w:sz w:val="22"/>
          <w:szCs w:val="22"/>
          <w:lang w:val="en-GB" w:eastAsia="ro-MD"/>
        </w:rPr>
        <w:t>Examination of applications for registration. Removal</w:t>
      </w:r>
    </w:p>
    <w:p w14:paraId="31842506" w14:textId="14581081" w:rsidR="004A6F62" w:rsidRPr="00A63C4A" w:rsidRDefault="004A4339" w:rsidP="0051001E">
      <w:pPr>
        <w:pStyle w:val="ListParagraph"/>
        <w:numPr>
          <w:ilvl w:val="0"/>
          <w:numId w:val="28"/>
        </w:numPr>
        <w:tabs>
          <w:tab w:val="left" w:pos="993"/>
        </w:tabs>
        <w:ind w:left="0" w:firstLine="567"/>
        <w:jc w:val="both"/>
        <w:rPr>
          <w:rFonts w:ascii="PermianSerifTypeface" w:hAnsi="PermianSerifTypeface" w:cs="Arial"/>
          <w:sz w:val="22"/>
          <w:szCs w:val="22"/>
          <w:lang w:val="en-GB" w:eastAsia="ro-MD"/>
        </w:rPr>
      </w:pPr>
      <w:bookmarkStart w:id="9" w:name="_Ref131161897"/>
      <w:r w:rsidRPr="00A63C4A">
        <w:rPr>
          <w:rFonts w:ascii="PermianSerifTypeface" w:hAnsi="PermianSerifTypeface" w:cs="Arial"/>
          <w:sz w:val="22"/>
          <w:szCs w:val="22"/>
          <w:lang w:val="en-GB" w:eastAsia="ro-MD"/>
        </w:rPr>
        <w:t>The National Bank of Moldova shall examine the documents and information specified in Chapter III Section 1-4 and communicate the decision on the registration in the Register of payment institutions/postal service providers or in the Register of electronic money issuers within 30 working days of their receipt</w:t>
      </w:r>
      <w:r w:rsidR="004A6F62" w:rsidRPr="00A63C4A">
        <w:rPr>
          <w:rFonts w:ascii="PermianSerifTypeface" w:hAnsi="PermianSerifTypeface" w:cs="Arial"/>
          <w:sz w:val="22"/>
          <w:szCs w:val="22"/>
          <w:lang w:val="en-GB" w:eastAsia="ro-MD"/>
        </w:rPr>
        <w:t>.</w:t>
      </w:r>
      <w:bookmarkEnd w:id="9"/>
    </w:p>
    <w:p w14:paraId="4B2F1D98" w14:textId="30F7927E" w:rsidR="001A095E" w:rsidRPr="00A63C4A" w:rsidRDefault="004A4339" w:rsidP="0051001E">
      <w:pPr>
        <w:pStyle w:val="ListParagraph"/>
        <w:numPr>
          <w:ilvl w:val="0"/>
          <w:numId w:val="28"/>
        </w:numPr>
        <w:tabs>
          <w:tab w:val="left" w:pos="993"/>
        </w:tabs>
        <w:ind w:left="0" w:firstLine="567"/>
        <w:jc w:val="both"/>
        <w:rPr>
          <w:rFonts w:ascii="PermianSerifTypeface" w:hAnsi="PermianSerifTypeface" w:cs="Arial"/>
          <w:sz w:val="22"/>
          <w:szCs w:val="22"/>
          <w:lang w:val="en-GB" w:eastAsia="ro-MD"/>
        </w:rPr>
      </w:pPr>
      <w:bookmarkStart w:id="10" w:name="_Ref131161915"/>
      <w:r w:rsidRPr="00A63C4A">
        <w:rPr>
          <w:rFonts w:ascii="PermianSerifTypeface" w:hAnsi="PermianSerifTypeface" w:cs="Arial"/>
          <w:sz w:val="22"/>
          <w:szCs w:val="22"/>
          <w:lang w:val="en-GB" w:eastAsia="ro-MD"/>
        </w:rPr>
        <w:t>If the documents or information submitted are insufficient to ensure that the conditions for registration are met or that the documents and information received are up-to-date, accurate and complete, the National Bank of Moldova may take additional measures to verify that the conditions for registration and/or the documents and information are met, as well as may conduct additional investigations, consult public authorities and other legal persons</w:t>
      </w:r>
      <w:r w:rsidR="001A095E" w:rsidRPr="00A63C4A">
        <w:rPr>
          <w:rFonts w:ascii="PermianSerifTypeface" w:hAnsi="PermianSerifTypeface" w:cs="Arial"/>
          <w:sz w:val="22"/>
          <w:szCs w:val="22"/>
          <w:lang w:val="en-GB" w:eastAsia="ro-MD"/>
        </w:rPr>
        <w:t>.</w:t>
      </w:r>
    </w:p>
    <w:p w14:paraId="358D1C7D" w14:textId="59BC1B25" w:rsidR="004A6F62" w:rsidRPr="00A63C4A" w:rsidRDefault="006128B8" w:rsidP="0051001E">
      <w:pPr>
        <w:pStyle w:val="ListParagraph"/>
        <w:numPr>
          <w:ilvl w:val="0"/>
          <w:numId w:val="28"/>
        </w:numPr>
        <w:tabs>
          <w:tab w:val="left" w:pos="993"/>
        </w:tabs>
        <w:ind w:left="0" w:firstLine="567"/>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Upon request by the National Bank of Moldova of additional information from the non-bank payment service provider, it shall submit the information within the term requested by the National Bank of Moldova, during which the assessment period referred to in point 45 shall be suspended</w:t>
      </w:r>
      <w:r w:rsidR="004A6F62" w:rsidRPr="00A63C4A">
        <w:rPr>
          <w:rFonts w:ascii="PermianSerifTypeface" w:hAnsi="PermianSerifTypeface" w:cs="Arial"/>
          <w:sz w:val="22"/>
          <w:szCs w:val="22"/>
          <w:lang w:val="en-GB" w:eastAsia="ro-MD"/>
        </w:rPr>
        <w:t>.</w:t>
      </w:r>
      <w:bookmarkEnd w:id="10"/>
    </w:p>
    <w:p w14:paraId="0D147570" w14:textId="144276A9" w:rsidR="006464F5" w:rsidRPr="00A63C4A" w:rsidRDefault="00305B4A" w:rsidP="0051001E">
      <w:pPr>
        <w:pStyle w:val="ListParagraph"/>
        <w:numPr>
          <w:ilvl w:val="0"/>
          <w:numId w:val="28"/>
        </w:numPr>
        <w:tabs>
          <w:tab w:val="left" w:pos="993"/>
          <w:tab w:val="left" w:pos="1418"/>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 xml:space="preserve">If the non-bank payment service provider fails to submit the requested documents and information within the deadline set out in point 47, the National Bank of Moldova may establish tacit waiver of the non-bank payment service provider's </w:t>
      </w:r>
      <w:r w:rsidR="00284955" w:rsidRPr="00A63C4A">
        <w:rPr>
          <w:rFonts w:ascii="PermianSerifTypeface" w:hAnsi="PermianSerifTypeface"/>
          <w:sz w:val="22"/>
          <w:szCs w:val="22"/>
          <w:lang w:val="en-GB"/>
        </w:rPr>
        <w:t>request if</w:t>
      </w:r>
      <w:r w:rsidRPr="00A63C4A">
        <w:rPr>
          <w:rFonts w:ascii="PermianSerifTypeface" w:hAnsi="PermianSerifTypeface"/>
          <w:sz w:val="22"/>
          <w:szCs w:val="22"/>
          <w:lang w:val="en-GB"/>
        </w:rPr>
        <w:t xml:space="preserve"> there are no grounds for suspending the examination or for the deadline to be </w:t>
      </w:r>
      <w:r w:rsidR="003612A9" w:rsidRPr="00A63C4A">
        <w:rPr>
          <w:rFonts w:ascii="PermianSerifTypeface" w:hAnsi="PermianSerifTypeface"/>
          <w:sz w:val="22"/>
          <w:szCs w:val="22"/>
          <w:lang w:val="en-GB"/>
        </w:rPr>
        <w:t>extended and</w:t>
      </w:r>
      <w:r w:rsidRPr="00A63C4A">
        <w:rPr>
          <w:rFonts w:ascii="PermianSerifTypeface" w:hAnsi="PermianSerifTypeface"/>
          <w:sz w:val="22"/>
          <w:szCs w:val="22"/>
          <w:lang w:val="en-GB"/>
        </w:rPr>
        <w:t xml:space="preserve"> shall notify the non-bank payment service provider thereof</w:t>
      </w:r>
      <w:r w:rsidR="001125EC" w:rsidRPr="00A63C4A">
        <w:rPr>
          <w:rFonts w:ascii="PermianSerifTypeface" w:hAnsi="PermianSerifTypeface"/>
          <w:sz w:val="22"/>
          <w:szCs w:val="22"/>
          <w:lang w:val="en-GB"/>
        </w:rPr>
        <w:t>.</w:t>
      </w:r>
    </w:p>
    <w:p w14:paraId="75F6F1B2" w14:textId="18FE17EE" w:rsidR="000B6202" w:rsidRPr="00A63C4A" w:rsidRDefault="00BC7A75" w:rsidP="0051001E">
      <w:pPr>
        <w:pStyle w:val="ListParagraph"/>
        <w:numPr>
          <w:ilvl w:val="0"/>
          <w:numId w:val="28"/>
        </w:numPr>
        <w:tabs>
          <w:tab w:val="left" w:pos="284"/>
          <w:tab w:val="left" w:pos="1134"/>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 xml:space="preserve">The National Bank of Moldova shall register the branch, payment agent, </w:t>
      </w:r>
      <w:r w:rsidR="00FB3E21" w:rsidRPr="00A63C4A">
        <w:rPr>
          <w:rFonts w:ascii="PermianSerifTypeface" w:hAnsi="PermianSerifTypeface"/>
          <w:sz w:val="22"/>
          <w:szCs w:val="22"/>
          <w:lang w:val="en-GB"/>
        </w:rPr>
        <w:t>work point</w:t>
      </w:r>
      <w:r w:rsidRPr="00A63C4A">
        <w:rPr>
          <w:rFonts w:ascii="PermianSerifTypeface" w:hAnsi="PermianSerifTypeface"/>
          <w:sz w:val="22"/>
          <w:szCs w:val="22"/>
          <w:lang w:val="en-GB"/>
        </w:rPr>
        <w:t>/secondary office in the Register of payment institutions/postal service providers or in the Register of electronic money institutions in accordance with Article 27 of the Law No 114/2012 on payment services and electronic money and this Regulation, if the requirements set out in Law No 114/2012 on payment services and electronic money and this Regulation are met and if the National Bank of Moldova is satisfied that the documents and information received are up to date, true and complete</w:t>
      </w:r>
      <w:r w:rsidR="000B6202" w:rsidRPr="00A63C4A">
        <w:rPr>
          <w:rFonts w:ascii="PermianSerifTypeface" w:hAnsi="PermianSerifTypeface"/>
          <w:sz w:val="22"/>
          <w:szCs w:val="22"/>
          <w:lang w:val="en-GB"/>
        </w:rPr>
        <w:t xml:space="preserve">. </w:t>
      </w:r>
    </w:p>
    <w:p w14:paraId="3F72A10D" w14:textId="0E5A0754" w:rsidR="00E31886" w:rsidRPr="00A63C4A" w:rsidRDefault="00E31886" w:rsidP="0051001E">
      <w:pPr>
        <w:pStyle w:val="ListParagraph"/>
        <w:numPr>
          <w:ilvl w:val="0"/>
          <w:numId w:val="28"/>
        </w:numPr>
        <w:tabs>
          <w:tab w:val="left" w:pos="993"/>
          <w:tab w:val="left" w:pos="1418"/>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 xml:space="preserve">The non-bank payment service provider shall apply for the removal of the branch, </w:t>
      </w:r>
      <w:r w:rsidR="00FB3E21" w:rsidRPr="00A63C4A">
        <w:rPr>
          <w:rFonts w:ascii="PermianSerifTypeface" w:hAnsi="PermianSerifTypeface"/>
          <w:sz w:val="22"/>
          <w:szCs w:val="22"/>
          <w:lang w:val="en-GB"/>
        </w:rPr>
        <w:t>work point</w:t>
      </w:r>
      <w:r w:rsidRPr="00A63C4A">
        <w:rPr>
          <w:rFonts w:ascii="PermianSerifTypeface" w:hAnsi="PermianSerifTypeface"/>
          <w:sz w:val="22"/>
          <w:szCs w:val="22"/>
          <w:lang w:val="en-GB"/>
        </w:rPr>
        <w:t xml:space="preserve">/secondary office, payment agent from the Register of payment </w:t>
      </w:r>
      <w:r w:rsidRPr="00A63C4A">
        <w:rPr>
          <w:rFonts w:ascii="PermianSerifTypeface" w:hAnsi="PermianSerifTypeface"/>
          <w:sz w:val="22"/>
          <w:szCs w:val="22"/>
          <w:lang w:val="en-GB"/>
        </w:rPr>
        <w:lastRenderedPageBreak/>
        <w:t xml:space="preserve">institutions/postal service providers or the Register of electronic money institutions on the basis of an application submitted no later than 3 days after the date of cessation of the activity of providing payment services through the branch, </w:t>
      </w:r>
      <w:r w:rsidR="00FB3E21" w:rsidRPr="00A63C4A">
        <w:rPr>
          <w:rFonts w:ascii="PermianSerifTypeface" w:hAnsi="PermianSerifTypeface"/>
          <w:sz w:val="22"/>
          <w:szCs w:val="22"/>
          <w:lang w:val="en-GB"/>
        </w:rPr>
        <w:t>work point</w:t>
      </w:r>
      <w:r w:rsidRPr="00A63C4A">
        <w:rPr>
          <w:rFonts w:ascii="PermianSerifTypeface" w:hAnsi="PermianSerifTypeface"/>
          <w:sz w:val="22"/>
          <w:szCs w:val="22"/>
          <w:lang w:val="en-GB"/>
        </w:rPr>
        <w:t>/secondary office or payment agent.</w:t>
      </w:r>
    </w:p>
    <w:p w14:paraId="5765FB33" w14:textId="60FF70ED" w:rsidR="006464F5" w:rsidRPr="00A63C4A" w:rsidRDefault="004B433C" w:rsidP="0051001E">
      <w:pPr>
        <w:pStyle w:val="ListParagraph"/>
        <w:numPr>
          <w:ilvl w:val="0"/>
          <w:numId w:val="28"/>
        </w:numPr>
        <w:tabs>
          <w:tab w:val="left" w:pos="993"/>
          <w:tab w:val="left" w:pos="1418"/>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In the case of closure of the branch on the territory of another country, the non-bank payment service provider shall submit the following documents and information together with the application for removal referred to in point 50</w:t>
      </w:r>
      <w:r w:rsidR="006464F5" w:rsidRPr="00A63C4A">
        <w:rPr>
          <w:rFonts w:ascii="PermianSerifTypeface" w:hAnsi="PermianSerifTypeface"/>
          <w:sz w:val="22"/>
          <w:szCs w:val="22"/>
          <w:lang w:val="en-GB"/>
        </w:rPr>
        <w:t>:</w:t>
      </w:r>
    </w:p>
    <w:p w14:paraId="32450108" w14:textId="09306E0B" w:rsidR="00395E7E" w:rsidRPr="00A63C4A" w:rsidRDefault="004B433C" w:rsidP="007B506F">
      <w:pPr>
        <w:pStyle w:val="ListParagraph"/>
        <w:numPr>
          <w:ilvl w:val="1"/>
          <w:numId w:val="24"/>
        </w:numPr>
        <w:tabs>
          <w:tab w:val="left" w:pos="993"/>
          <w:tab w:val="left" w:pos="1418"/>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the decision of the governing body/member of the governing body of the non-bank payment service provider on the closure of the branch on the territory of another country</w:t>
      </w:r>
      <w:r w:rsidR="00554104">
        <w:rPr>
          <w:rFonts w:ascii="PermianSerifTypeface" w:hAnsi="PermianSerifTypeface"/>
          <w:sz w:val="22"/>
          <w:szCs w:val="22"/>
          <w:lang w:val="en-GB"/>
        </w:rPr>
        <w:t>;</w:t>
      </w:r>
    </w:p>
    <w:p w14:paraId="2C177002" w14:textId="24D6EA6A" w:rsidR="006464F5" w:rsidRPr="00A63C4A" w:rsidRDefault="004B433C" w:rsidP="007B506F">
      <w:pPr>
        <w:pStyle w:val="ListParagraph"/>
        <w:numPr>
          <w:ilvl w:val="1"/>
          <w:numId w:val="24"/>
        </w:numPr>
        <w:tabs>
          <w:tab w:val="left" w:pos="993"/>
          <w:tab w:val="left" w:pos="1418"/>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information on the results of the process of performance of the obligations assumed by the respective branch</w:t>
      </w:r>
      <w:r w:rsidR="006464F5" w:rsidRPr="00A63C4A">
        <w:rPr>
          <w:rFonts w:ascii="PermianSerifTypeface" w:hAnsi="PermianSerifTypeface"/>
          <w:sz w:val="22"/>
          <w:szCs w:val="22"/>
          <w:lang w:val="en-GB"/>
        </w:rPr>
        <w:t>.</w:t>
      </w:r>
    </w:p>
    <w:p w14:paraId="169FA9A8" w14:textId="77777777" w:rsidR="00E929CA" w:rsidRPr="00A63C4A" w:rsidRDefault="00E929CA" w:rsidP="006167E3">
      <w:pPr>
        <w:spacing w:after="0" w:line="240" w:lineRule="auto"/>
        <w:jc w:val="center"/>
        <w:rPr>
          <w:rFonts w:ascii="PermianSerifTypeface" w:eastAsia="Times New Roman" w:hAnsi="PermianSerifTypeface"/>
          <w:b/>
          <w:bCs/>
          <w:lang w:val="en-GB"/>
        </w:rPr>
      </w:pPr>
    </w:p>
    <w:p w14:paraId="741535F8" w14:textId="3ADA645E" w:rsidR="00CC5387" w:rsidRPr="00A63C4A" w:rsidRDefault="00CC5387" w:rsidP="006167E3">
      <w:pPr>
        <w:spacing w:after="0" w:line="240" w:lineRule="auto"/>
        <w:jc w:val="center"/>
        <w:rPr>
          <w:rFonts w:ascii="PermianSerifTypeface" w:eastAsia="Times New Roman" w:hAnsi="PermianSerifTypeface"/>
          <w:b/>
          <w:bCs/>
          <w:vertAlign w:val="superscript"/>
          <w:lang w:val="en-GB"/>
        </w:rPr>
      </w:pPr>
      <w:r w:rsidRPr="00A63C4A">
        <w:rPr>
          <w:rFonts w:ascii="PermianSerifTypeface" w:eastAsia="Times New Roman" w:hAnsi="PermianSerifTypeface"/>
          <w:b/>
          <w:bCs/>
          <w:lang w:val="en-GB"/>
        </w:rPr>
        <w:t>Sec</w:t>
      </w:r>
      <w:r w:rsidR="006C051B" w:rsidRPr="00A63C4A">
        <w:rPr>
          <w:rFonts w:ascii="PermianSerifTypeface" w:eastAsia="Times New Roman" w:hAnsi="PermianSerifTypeface"/>
          <w:b/>
          <w:bCs/>
          <w:lang w:val="en-GB"/>
        </w:rPr>
        <w:t>tion</w:t>
      </w:r>
      <w:r w:rsidRPr="00A63C4A">
        <w:rPr>
          <w:rFonts w:ascii="PermianSerifTypeface" w:eastAsia="Times New Roman" w:hAnsi="PermianSerifTypeface"/>
          <w:b/>
          <w:bCs/>
          <w:lang w:val="en-GB"/>
        </w:rPr>
        <w:t xml:space="preserve"> </w:t>
      </w:r>
      <w:r w:rsidRPr="00A63C4A">
        <w:rPr>
          <w:rFonts w:ascii="PermianSerifTypeface" w:eastAsia="Times New Roman" w:hAnsi="PermianSerifTypeface"/>
          <w:b/>
          <w:bCs/>
          <w:vertAlign w:val="superscript"/>
          <w:lang w:val="en-GB"/>
        </w:rPr>
        <w:t xml:space="preserve"> </w:t>
      </w:r>
      <w:r w:rsidR="00B128C2" w:rsidRPr="00A63C4A">
        <w:rPr>
          <w:rFonts w:ascii="PermianSerifTypeface" w:eastAsia="Times New Roman" w:hAnsi="PermianSerifTypeface"/>
          <w:b/>
          <w:bCs/>
          <w:lang w:val="en-GB"/>
        </w:rPr>
        <w:t>6</w:t>
      </w:r>
    </w:p>
    <w:p w14:paraId="42CB9D05" w14:textId="138AF865" w:rsidR="00CC5387" w:rsidRPr="00A63C4A" w:rsidRDefault="006C051B" w:rsidP="006C051B">
      <w:pPr>
        <w:spacing w:after="0" w:line="240" w:lineRule="auto"/>
        <w:jc w:val="center"/>
        <w:rPr>
          <w:rFonts w:ascii="PermianSerifTypeface" w:eastAsia="Times New Roman" w:hAnsi="PermianSerifTypeface"/>
          <w:b/>
          <w:bCs/>
          <w:lang w:val="en-GB"/>
        </w:rPr>
      </w:pPr>
      <w:r w:rsidRPr="00A63C4A">
        <w:rPr>
          <w:rFonts w:ascii="PermianSerifTypeface" w:eastAsia="Times New Roman" w:hAnsi="PermianSerifTypeface"/>
          <w:b/>
          <w:bCs/>
          <w:lang w:val="en-GB"/>
        </w:rPr>
        <w:t>Peculiarities of submitting applications in electronic form</w:t>
      </w:r>
    </w:p>
    <w:p w14:paraId="5D81B182" w14:textId="77777777" w:rsidR="00AC76CA" w:rsidRPr="00A63C4A" w:rsidRDefault="00AC76CA" w:rsidP="0051001E">
      <w:pPr>
        <w:pStyle w:val="ListParagraph"/>
        <w:numPr>
          <w:ilvl w:val="0"/>
          <w:numId w:val="28"/>
        </w:numPr>
        <w:tabs>
          <w:tab w:val="left" w:pos="993"/>
        </w:tabs>
        <w:ind w:left="0" w:firstLine="567"/>
        <w:jc w:val="both"/>
        <w:rPr>
          <w:rFonts w:ascii="PermianSerifTypeface" w:hAnsi="PermianSerifTypeface"/>
          <w:sz w:val="22"/>
          <w:szCs w:val="22"/>
          <w:lang w:val="en-GB"/>
        </w:rPr>
      </w:pPr>
      <w:bookmarkStart w:id="11" w:name="_Ref131162036"/>
      <w:r w:rsidRPr="00A63C4A">
        <w:rPr>
          <w:rFonts w:ascii="PermianSerifTypeface" w:hAnsi="PermianSerifTypeface"/>
          <w:sz w:val="22"/>
          <w:szCs w:val="22"/>
          <w:lang w:val="en-GB"/>
        </w:rPr>
        <w:t>In order to submit applications and/or the required set of documents and information under Chapter III Section 1-4 in electronic form, the non-bank payment service provider shall use the Information System of the National Bank of Moldova on licensing, authorisation and notification (hereinafter - the System), in accordance with the procedures set out in the User Guides of that System (which can be accessed on the official website of the National Bank of Moldova).</w:t>
      </w:r>
    </w:p>
    <w:p w14:paraId="5A96E415" w14:textId="21FA6295" w:rsidR="00CC5387" w:rsidRPr="00A63C4A" w:rsidRDefault="00745A12" w:rsidP="0051001E">
      <w:pPr>
        <w:pStyle w:val="ListParagraph"/>
        <w:numPr>
          <w:ilvl w:val="0"/>
          <w:numId w:val="28"/>
        </w:numPr>
        <w:tabs>
          <w:tab w:val="left" w:pos="993"/>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 xml:space="preserve">When submitting the application and the set of documents and information according to point 52, the person(s) authorised by the non-bank payment service provider shall confirm the compliance of the documents included in the System by applying the qualified electronic signature in accordance with Law No 124/2022 on electronic identification and trust services. Authorised person means the natural person (employee of the non-bank payment service provider) who is empowered by an internal document of the non-bank payment service provider to submit the application and the required set of documents and information in electronic format. </w:t>
      </w:r>
      <w:bookmarkEnd w:id="11"/>
      <w:r w:rsidRPr="00A63C4A">
        <w:rPr>
          <w:rFonts w:ascii="PermianSerifTypeface" w:hAnsi="PermianSerifTypeface"/>
          <w:sz w:val="22"/>
          <w:szCs w:val="22"/>
          <w:lang w:val="en-GB"/>
        </w:rPr>
        <w:t>The person(s) authorised by the non-bank payment service provider shall be responsible for the correspondence of the data/information completed in the System with the set of documents and information held by the non-bank payment service provider. The original, where applicable, copies of the documents specified in Chapter III Section 1-4 shall be kept permanently with the non-bank payment service provider.</w:t>
      </w:r>
    </w:p>
    <w:p w14:paraId="69B8E466" w14:textId="724C2FE4" w:rsidR="00CC5387" w:rsidRPr="00A63C4A" w:rsidRDefault="00501C82" w:rsidP="0051001E">
      <w:pPr>
        <w:pStyle w:val="ListParagraph"/>
        <w:numPr>
          <w:ilvl w:val="0"/>
          <w:numId w:val="28"/>
        </w:numPr>
        <w:tabs>
          <w:tab w:val="left" w:pos="993"/>
        </w:tabs>
        <w:ind w:left="0" w:firstLine="567"/>
        <w:jc w:val="both"/>
        <w:rPr>
          <w:rFonts w:ascii="PermianSerifTypeface" w:hAnsi="PermianSerifTypeface"/>
          <w:sz w:val="22"/>
          <w:szCs w:val="22"/>
          <w:lang w:val="en-GB"/>
        </w:rPr>
      </w:pPr>
      <w:r w:rsidRPr="00A63C4A">
        <w:rPr>
          <w:rFonts w:ascii="PermianSerifTypeface" w:hAnsi="PermianSerifTypeface"/>
          <w:sz w:val="22"/>
          <w:szCs w:val="22"/>
          <w:lang w:val="en-GB"/>
        </w:rPr>
        <w:t>Without prejudice to point 52, the non-bank payment service provider shall submit the following additional documents in paper form no later than 5 working days after the date of submission of the application</w:t>
      </w:r>
      <w:r w:rsidR="00CC5387" w:rsidRPr="00A63C4A">
        <w:rPr>
          <w:rFonts w:ascii="PermianSerifTypeface" w:hAnsi="PermianSerifTypeface"/>
          <w:sz w:val="22"/>
          <w:szCs w:val="22"/>
          <w:lang w:val="en-GB"/>
        </w:rPr>
        <w:t>:</w:t>
      </w:r>
    </w:p>
    <w:p w14:paraId="06C21CEE" w14:textId="03E634AC" w:rsidR="00501C82" w:rsidRPr="00A63C4A" w:rsidRDefault="00501C82" w:rsidP="009B77DD">
      <w:pPr>
        <w:pStyle w:val="ListParagraph"/>
        <w:numPr>
          <w:ilvl w:val="0"/>
          <w:numId w:val="19"/>
        </w:numPr>
        <w:tabs>
          <w:tab w:val="left" w:pos="567"/>
          <w:tab w:val="left" w:pos="993"/>
        </w:tabs>
        <w:ind w:left="0" w:firstLine="567"/>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In case of applications for registration of branches established in another state - the documents and information referred to in point 19, sub-points 2)-6) in cases when it is not possible to sign them in electronic form with the application of qualified electronic signature according to Law No 124/2022 on electronic identification and trust services by the governing body/member of the governing body of the non-bank payment service provider</w:t>
      </w:r>
      <w:r w:rsidR="00D95F5D">
        <w:rPr>
          <w:rFonts w:ascii="PermianSerifTypeface" w:hAnsi="PermianSerifTypeface"/>
          <w:sz w:val="22"/>
          <w:szCs w:val="22"/>
          <w:lang w:val="en-GB"/>
        </w:rPr>
        <w:t>;</w:t>
      </w:r>
    </w:p>
    <w:p w14:paraId="286EDBF7" w14:textId="7F8F092A" w:rsidR="00E8790A" w:rsidRPr="00A63C4A" w:rsidRDefault="00E8790A" w:rsidP="009B77DD">
      <w:pPr>
        <w:pStyle w:val="ListParagraph"/>
        <w:numPr>
          <w:ilvl w:val="0"/>
          <w:numId w:val="19"/>
        </w:numPr>
        <w:tabs>
          <w:tab w:val="left" w:pos="567"/>
          <w:tab w:val="left" w:pos="993"/>
        </w:tabs>
        <w:ind w:left="0" w:firstLine="567"/>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 xml:space="preserve">In the case of applications for registration of paying agents, for which the value of payments made during the full calendar year is expected to exceed the amount of MDL 5,000,000 - the documents referred to in point 36, sub-points 3)-5), 7), 9) and 11). The documents referred to in point 36 subpoints 3)-5) shall be submitted in paper form only if they are not issued by the competent authorities in electronic form with the application of the qualified electronic signature according to the Law No 124/2022 on electronic identification and trust services. The documents referred to in point 36 subpoints 3), 9) and 11) shall be submitted in paper form only in cases where they are not issued in electronic </w:t>
      </w:r>
      <w:r w:rsidRPr="00A63C4A">
        <w:rPr>
          <w:rFonts w:ascii="PermianSerifTypeface" w:hAnsi="PermianSerifTypeface"/>
          <w:sz w:val="22"/>
          <w:szCs w:val="22"/>
          <w:lang w:val="en-GB"/>
        </w:rPr>
        <w:lastRenderedPageBreak/>
        <w:t>form with the application of the qualified electronic signature in accordance with Law No 124/2022 on electronic identification and trust services</w:t>
      </w:r>
      <w:r w:rsidR="00D95F5D">
        <w:rPr>
          <w:rFonts w:ascii="PermianSerifTypeface" w:hAnsi="PermianSerifTypeface"/>
          <w:sz w:val="22"/>
          <w:szCs w:val="22"/>
          <w:lang w:val="en-GB"/>
        </w:rPr>
        <w:t>;</w:t>
      </w:r>
    </w:p>
    <w:p w14:paraId="520A914D" w14:textId="2D5F8273" w:rsidR="00AC76CA" w:rsidRPr="00A63C4A" w:rsidRDefault="00AC76CA" w:rsidP="009B77DD">
      <w:pPr>
        <w:pStyle w:val="ListParagraph"/>
        <w:numPr>
          <w:ilvl w:val="0"/>
          <w:numId w:val="19"/>
        </w:numPr>
        <w:tabs>
          <w:tab w:val="left" w:pos="567"/>
          <w:tab w:val="left" w:pos="993"/>
        </w:tabs>
        <w:ind w:left="0" w:firstLine="567"/>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In the case of applications for registration of payment agents, for which the value of payments made during the full calendar year is estimated not to exceed the amount of MDL 5,000,000 - the documents referred to in point 36, sub-points 3), 9) and 11) shall be submitted on paper only if they are not issued in electronic form with the application of qualified electronic signature in accordance with the Law No 124/2022 on electronic identification and trust services</w:t>
      </w:r>
      <w:r w:rsidR="00D95F5D">
        <w:rPr>
          <w:rFonts w:ascii="PermianSerifTypeface" w:hAnsi="PermianSerifTypeface"/>
          <w:sz w:val="22"/>
          <w:szCs w:val="22"/>
          <w:lang w:val="en-GB"/>
        </w:rPr>
        <w:t>;</w:t>
      </w:r>
    </w:p>
    <w:p w14:paraId="2145EAD9" w14:textId="633538C0" w:rsidR="00CC5387" w:rsidRPr="00A63C4A" w:rsidRDefault="00AC76CA" w:rsidP="009B77DD">
      <w:pPr>
        <w:pStyle w:val="ListParagraph"/>
        <w:numPr>
          <w:ilvl w:val="0"/>
          <w:numId w:val="19"/>
        </w:numPr>
        <w:tabs>
          <w:tab w:val="left" w:pos="567"/>
          <w:tab w:val="left" w:pos="993"/>
        </w:tabs>
        <w:ind w:left="0" w:firstLine="567"/>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 xml:space="preserve">In the case of applications for registration of agents holding the licence of the National Bank of Moldova - the affidavit of the agent's </w:t>
      </w:r>
      <w:r w:rsidR="00907AFD" w:rsidRPr="00A63C4A">
        <w:rPr>
          <w:rFonts w:ascii="PermianSerifTypeface" w:hAnsi="PermianSerifTypeface"/>
          <w:sz w:val="22"/>
          <w:szCs w:val="22"/>
          <w:lang w:val="en-GB"/>
        </w:rPr>
        <w:t>administrator if</w:t>
      </w:r>
      <w:r w:rsidRPr="00A63C4A">
        <w:rPr>
          <w:rFonts w:ascii="PermianSerifTypeface" w:hAnsi="PermianSerifTypeface"/>
          <w:sz w:val="22"/>
          <w:szCs w:val="22"/>
          <w:lang w:val="en-GB"/>
        </w:rPr>
        <w:t xml:space="preserve"> it is not issued in electronic form with the application of the qualified electronic signature in accordance with the Law No 124/2022 on electronic identification and trust services of the agent's administrator</w:t>
      </w:r>
      <w:r w:rsidR="00DB2479" w:rsidRPr="00A63C4A">
        <w:rPr>
          <w:rFonts w:ascii="PermianSerifTypeface" w:hAnsi="PermianSerifTypeface"/>
          <w:sz w:val="22"/>
          <w:szCs w:val="22"/>
          <w:lang w:val="en-GB"/>
        </w:rPr>
        <w:t>.</w:t>
      </w:r>
    </w:p>
    <w:p w14:paraId="124F3CEF" w14:textId="1704C62D" w:rsidR="00CC5387" w:rsidRPr="00A63C4A" w:rsidRDefault="00907AFD" w:rsidP="0051001E">
      <w:pPr>
        <w:pStyle w:val="ListParagraph"/>
        <w:numPr>
          <w:ilvl w:val="0"/>
          <w:numId w:val="28"/>
        </w:numPr>
        <w:tabs>
          <w:tab w:val="left" w:pos="720"/>
          <w:tab w:val="left" w:pos="851"/>
        </w:tabs>
        <w:ind w:left="0" w:firstLine="720"/>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In the case of a technical incident of unavailability of the System, communicated to the non-bank payment service providers by the National Bank of Moldova via available technical means, which cannot be remedied in due time, the submission of applications and sets of documents shall be made on paper</w:t>
      </w:r>
      <w:r w:rsidR="00CC5387" w:rsidRPr="00A63C4A">
        <w:rPr>
          <w:rFonts w:ascii="PermianSerifTypeface" w:hAnsi="PermianSerifTypeface"/>
          <w:sz w:val="22"/>
          <w:szCs w:val="22"/>
          <w:lang w:val="en-GB"/>
        </w:rPr>
        <w:t>.</w:t>
      </w:r>
    </w:p>
    <w:p w14:paraId="2FB51FFF" w14:textId="6215D527" w:rsidR="00CC5387" w:rsidRPr="00A63C4A" w:rsidRDefault="00907AFD" w:rsidP="0051001E">
      <w:pPr>
        <w:pStyle w:val="ListParagraph"/>
        <w:numPr>
          <w:ilvl w:val="0"/>
          <w:numId w:val="28"/>
        </w:numPr>
        <w:tabs>
          <w:tab w:val="left" w:pos="720"/>
          <w:tab w:val="left" w:pos="851"/>
        </w:tabs>
        <w:ind w:left="0" w:firstLine="720"/>
        <w:contextualSpacing w:val="0"/>
        <w:jc w:val="both"/>
        <w:rPr>
          <w:rFonts w:ascii="PermianSerifTypeface" w:hAnsi="PermianSerifTypeface" w:cs="Arial"/>
          <w:b/>
          <w:bCs/>
          <w:sz w:val="22"/>
          <w:szCs w:val="22"/>
          <w:lang w:val="en-GB"/>
        </w:rPr>
      </w:pPr>
      <w:r w:rsidRPr="00A63C4A">
        <w:rPr>
          <w:rFonts w:ascii="PermianSerifTypeface" w:hAnsi="PermianSerifTypeface"/>
          <w:sz w:val="22"/>
          <w:szCs w:val="22"/>
          <w:lang w:val="en-GB"/>
        </w:rPr>
        <w:t>The documents signed and submitted through the System or, where applicable, on paper, shall be kept at the National Bank of Moldova in electronic form or, where applicable, on paper</w:t>
      </w:r>
      <w:r w:rsidR="00CC5387" w:rsidRPr="00A63C4A">
        <w:rPr>
          <w:rFonts w:ascii="PermianSerifTypeface" w:hAnsi="PermianSerifTypeface"/>
          <w:sz w:val="22"/>
          <w:szCs w:val="22"/>
          <w:lang w:val="en-GB"/>
        </w:rPr>
        <w:t>.</w:t>
      </w:r>
    </w:p>
    <w:p w14:paraId="74A7C00E" w14:textId="77777777" w:rsidR="006C051B" w:rsidRPr="00A63C4A" w:rsidRDefault="006C051B" w:rsidP="0055030B">
      <w:pPr>
        <w:pStyle w:val="ListParagraph"/>
        <w:tabs>
          <w:tab w:val="left" w:pos="720"/>
          <w:tab w:val="left" w:pos="851"/>
        </w:tabs>
        <w:contextualSpacing w:val="0"/>
        <w:jc w:val="both"/>
        <w:rPr>
          <w:rFonts w:ascii="PermianSerifTypeface" w:hAnsi="PermianSerifTypeface" w:cs="Arial"/>
          <w:b/>
          <w:bCs/>
          <w:sz w:val="22"/>
          <w:szCs w:val="22"/>
          <w:lang w:val="en-GB"/>
        </w:rPr>
      </w:pPr>
    </w:p>
    <w:p w14:paraId="7C02557C" w14:textId="1A80E845" w:rsidR="00E941FA" w:rsidRPr="00A63C4A" w:rsidRDefault="00E941FA" w:rsidP="006167E3">
      <w:pPr>
        <w:pStyle w:val="cb"/>
        <w:spacing w:before="0" w:beforeAutospacing="0" w:after="0" w:afterAutospacing="0"/>
        <w:jc w:val="center"/>
        <w:rPr>
          <w:rFonts w:ascii="PermianSerifTypeface" w:hAnsi="PermianSerifTypeface" w:cs="Arial"/>
          <w:b/>
          <w:bCs/>
          <w:sz w:val="22"/>
          <w:szCs w:val="22"/>
          <w:lang w:val="en-GB"/>
        </w:rPr>
      </w:pPr>
      <w:r w:rsidRPr="00A63C4A">
        <w:rPr>
          <w:rFonts w:ascii="PermianSerifTypeface" w:hAnsi="PermianSerifTypeface" w:cs="Arial"/>
          <w:b/>
          <w:bCs/>
          <w:sz w:val="22"/>
          <w:szCs w:val="22"/>
          <w:lang w:val="en-GB"/>
        </w:rPr>
        <w:t>C</w:t>
      </w:r>
      <w:r w:rsidR="006C051B" w:rsidRPr="00A63C4A">
        <w:rPr>
          <w:rFonts w:ascii="PermianSerifTypeface" w:hAnsi="PermianSerifTypeface" w:cs="Arial"/>
          <w:b/>
          <w:bCs/>
          <w:sz w:val="22"/>
          <w:szCs w:val="22"/>
          <w:lang w:val="en-GB"/>
        </w:rPr>
        <w:t>hapter</w:t>
      </w:r>
      <w:r w:rsidRPr="00A63C4A">
        <w:rPr>
          <w:rFonts w:ascii="PermianSerifTypeface" w:hAnsi="PermianSerifTypeface" w:cs="Arial"/>
          <w:b/>
          <w:bCs/>
          <w:sz w:val="22"/>
          <w:szCs w:val="22"/>
          <w:lang w:val="en-GB"/>
        </w:rPr>
        <w:t xml:space="preserve"> I</w:t>
      </w:r>
      <w:r w:rsidR="00F63572" w:rsidRPr="00A63C4A">
        <w:rPr>
          <w:rFonts w:ascii="PermianSerifTypeface" w:hAnsi="PermianSerifTypeface" w:cs="Arial"/>
          <w:b/>
          <w:bCs/>
          <w:sz w:val="22"/>
          <w:szCs w:val="22"/>
          <w:lang w:val="en-GB"/>
        </w:rPr>
        <w:t>V</w:t>
      </w:r>
    </w:p>
    <w:p w14:paraId="145A19FA" w14:textId="77777777" w:rsidR="006C051B" w:rsidRPr="00A63C4A" w:rsidRDefault="006C051B" w:rsidP="006167E3">
      <w:pPr>
        <w:spacing w:after="0" w:line="240" w:lineRule="auto"/>
        <w:jc w:val="center"/>
        <w:rPr>
          <w:rFonts w:ascii="PermianSerifTypeface" w:eastAsia="Times New Roman" w:hAnsi="PermianSerifTypeface" w:cs="Arial"/>
          <w:b/>
          <w:bCs/>
          <w:lang w:val="en-GB" w:eastAsia="ro-MD"/>
        </w:rPr>
      </w:pPr>
      <w:r w:rsidRPr="00A63C4A">
        <w:rPr>
          <w:rFonts w:ascii="PermianSerifTypeface" w:eastAsia="Times New Roman" w:hAnsi="PermianSerifTypeface" w:cs="Arial"/>
          <w:b/>
          <w:bCs/>
          <w:lang w:val="en-GB" w:eastAsia="ro-MD"/>
        </w:rPr>
        <w:t>ASPECTS OF THE ACTIVITY OF NON-BANK PAYMENT SERVICE PROVIDERS</w:t>
      </w:r>
    </w:p>
    <w:p w14:paraId="289C377B" w14:textId="5F27C915" w:rsidR="00E941FA" w:rsidRPr="00A63C4A" w:rsidRDefault="00E941FA" w:rsidP="006167E3">
      <w:pPr>
        <w:spacing w:after="0" w:line="240" w:lineRule="auto"/>
        <w:jc w:val="center"/>
        <w:rPr>
          <w:rFonts w:ascii="PermianSerifTypeface" w:eastAsia="Times New Roman" w:hAnsi="PermianSerifTypeface" w:cs="Arial"/>
          <w:b/>
          <w:bCs/>
          <w:lang w:val="en-GB" w:eastAsia="ro-MD"/>
        </w:rPr>
      </w:pPr>
      <w:r w:rsidRPr="00A63C4A">
        <w:rPr>
          <w:rFonts w:ascii="PermianSerifTypeface" w:eastAsia="Times New Roman" w:hAnsi="PermianSerifTypeface" w:cs="Arial"/>
          <w:b/>
          <w:bCs/>
          <w:lang w:val="en-GB" w:eastAsia="ro-MD"/>
        </w:rPr>
        <w:t> </w:t>
      </w:r>
    </w:p>
    <w:p w14:paraId="5D3CDC91" w14:textId="1979917C" w:rsidR="00E941FA" w:rsidRPr="00A63C4A" w:rsidRDefault="00E941FA" w:rsidP="006167E3">
      <w:pPr>
        <w:spacing w:after="0" w:line="240" w:lineRule="auto"/>
        <w:ind w:firstLine="567"/>
        <w:jc w:val="center"/>
        <w:rPr>
          <w:rFonts w:ascii="PermianSerifTypeface" w:eastAsia="Times New Roman" w:hAnsi="PermianSerifTypeface" w:cs="Arial"/>
          <w:b/>
          <w:bCs/>
          <w:lang w:val="en-GB" w:eastAsia="ro-MD"/>
        </w:rPr>
      </w:pPr>
      <w:r w:rsidRPr="00A63C4A">
        <w:rPr>
          <w:rFonts w:ascii="PermianSerifTypeface" w:eastAsia="Times New Roman" w:hAnsi="PermianSerifTypeface" w:cs="Arial"/>
          <w:b/>
          <w:bCs/>
          <w:lang w:val="en-GB" w:eastAsia="ro-MD"/>
        </w:rPr>
        <w:t>Sec</w:t>
      </w:r>
      <w:r w:rsidR="006C051B" w:rsidRPr="00A63C4A">
        <w:rPr>
          <w:rFonts w:ascii="PermianSerifTypeface" w:eastAsia="Times New Roman" w:hAnsi="PermianSerifTypeface" w:cs="Arial"/>
          <w:b/>
          <w:bCs/>
          <w:lang w:val="en-GB" w:eastAsia="ro-MD"/>
        </w:rPr>
        <w:t>tion</w:t>
      </w:r>
      <w:r w:rsidRPr="00A63C4A">
        <w:rPr>
          <w:rFonts w:ascii="PermianSerifTypeface" w:eastAsia="Times New Roman" w:hAnsi="PermianSerifTypeface" w:cs="Arial"/>
          <w:b/>
          <w:bCs/>
          <w:lang w:val="en-GB" w:eastAsia="ro-MD"/>
        </w:rPr>
        <w:t xml:space="preserve"> </w:t>
      </w:r>
      <w:r w:rsidR="00F96937" w:rsidRPr="00A63C4A">
        <w:rPr>
          <w:rFonts w:ascii="PermianSerifTypeface" w:eastAsia="Times New Roman" w:hAnsi="PermianSerifTypeface" w:cs="Arial"/>
          <w:b/>
          <w:bCs/>
          <w:lang w:val="en-GB" w:eastAsia="ro-MD"/>
        </w:rPr>
        <w:t>1</w:t>
      </w:r>
    </w:p>
    <w:p w14:paraId="09D6258B" w14:textId="24F42191" w:rsidR="006C051B" w:rsidRPr="00A63C4A" w:rsidRDefault="00FB3E21" w:rsidP="006167E3">
      <w:pPr>
        <w:spacing w:after="0" w:line="240" w:lineRule="auto"/>
        <w:jc w:val="center"/>
        <w:rPr>
          <w:rFonts w:ascii="PermianSerifTypeface" w:eastAsia="Times New Roman" w:hAnsi="PermianSerifTypeface" w:cs="Arial"/>
          <w:b/>
          <w:bCs/>
          <w:lang w:val="en-GB" w:eastAsia="ro-MD"/>
        </w:rPr>
      </w:pPr>
      <w:r>
        <w:rPr>
          <w:rFonts w:ascii="PermianSerifTypeface" w:eastAsia="Times New Roman" w:hAnsi="PermianSerifTypeface" w:cs="Arial"/>
          <w:b/>
          <w:bCs/>
          <w:lang w:val="en-GB" w:eastAsia="ro-MD"/>
        </w:rPr>
        <w:t>Management</w:t>
      </w:r>
      <w:r w:rsidR="006C051B" w:rsidRPr="00A63C4A">
        <w:rPr>
          <w:rFonts w:ascii="PermianSerifTypeface" w:eastAsia="Times New Roman" w:hAnsi="PermianSerifTypeface" w:cs="Arial"/>
          <w:b/>
          <w:bCs/>
          <w:lang w:val="en-GB" w:eastAsia="ro-MD"/>
        </w:rPr>
        <w:t>, accounting and record keeping requirements</w:t>
      </w:r>
    </w:p>
    <w:p w14:paraId="6291DA75" w14:textId="039D721E" w:rsidR="00E941FA" w:rsidRPr="00A63C4A" w:rsidRDefault="00BC7A75" w:rsidP="0051001E">
      <w:pPr>
        <w:pStyle w:val="ListParagraph"/>
        <w:numPr>
          <w:ilvl w:val="0"/>
          <w:numId w:val="28"/>
        </w:numPr>
        <w:tabs>
          <w:tab w:val="left" w:pos="1134"/>
        </w:tabs>
        <w:ind w:left="0" w:firstLine="567"/>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Non-bank payment service providers shall submit to the National Bank of Moldova separate accounting information and other required information, as well as annual financial reports to be audited, in accordance with Article 30 paragraph (1) of Law No 114/2012 on payment services and electronic money</w:t>
      </w:r>
      <w:r w:rsidR="00E941FA" w:rsidRPr="00A63C4A">
        <w:rPr>
          <w:rFonts w:ascii="PermianSerifTypeface" w:hAnsi="PermianSerifTypeface" w:cs="Arial"/>
          <w:sz w:val="22"/>
          <w:szCs w:val="22"/>
          <w:lang w:val="en-GB" w:eastAsia="ro-MD"/>
        </w:rPr>
        <w:t>.</w:t>
      </w:r>
    </w:p>
    <w:p w14:paraId="1076982B" w14:textId="75D8FBF6" w:rsidR="00E941FA" w:rsidRPr="00A63C4A" w:rsidRDefault="00BC7A75" w:rsidP="0051001E">
      <w:pPr>
        <w:pStyle w:val="ListParagraph"/>
        <w:numPr>
          <w:ilvl w:val="0"/>
          <w:numId w:val="28"/>
        </w:numPr>
        <w:tabs>
          <w:tab w:val="left" w:pos="1134"/>
        </w:tabs>
        <w:ind w:left="0" w:firstLine="567"/>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 xml:space="preserve">Non-bank payment service providers shall report to the National Bank of Moldova quarterly, at the latest on the last working day of the month following the </w:t>
      </w:r>
      <w:r w:rsidR="00FB3E21">
        <w:rPr>
          <w:rFonts w:ascii="PermianSerifTypeface" w:hAnsi="PermianSerifTypeface" w:cs="Arial"/>
          <w:sz w:val="22"/>
          <w:szCs w:val="22"/>
          <w:lang w:val="en-GB" w:eastAsia="ro-MD"/>
        </w:rPr>
        <w:t>management</w:t>
      </w:r>
      <w:r w:rsidRPr="00A63C4A">
        <w:rPr>
          <w:rFonts w:ascii="PermianSerifTypeface" w:hAnsi="PermianSerifTypeface" w:cs="Arial"/>
          <w:sz w:val="22"/>
          <w:szCs w:val="22"/>
          <w:lang w:val="en-GB" w:eastAsia="ro-MD"/>
        </w:rPr>
        <w:t xml:space="preserve"> quarter, the accounting information referred to in Article 29 paragraph (2) and Article 91 paragraph (2) of Law No 114/2012 on payment services and electronic money and additional information in accordance with Annex No 7 and Annex No 8</w:t>
      </w:r>
      <w:r w:rsidR="00E941FA" w:rsidRPr="00A63C4A">
        <w:rPr>
          <w:rFonts w:ascii="PermianSerifTypeface" w:hAnsi="PermianSerifTypeface" w:cs="Arial"/>
          <w:sz w:val="22"/>
          <w:szCs w:val="22"/>
          <w:lang w:val="en-GB" w:eastAsia="ro-MD"/>
        </w:rPr>
        <w:t>.</w:t>
      </w:r>
    </w:p>
    <w:p w14:paraId="64EA925B" w14:textId="537E5EC5" w:rsidR="00BC7A75" w:rsidRPr="00A63C4A" w:rsidRDefault="00BC7A75" w:rsidP="0051001E">
      <w:pPr>
        <w:pStyle w:val="ListParagraph"/>
        <w:numPr>
          <w:ilvl w:val="0"/>
          <w:numId w:val="28"/>
        </w:numPr>
        <w:tabs>
          <w:tab w:val="left" w:pos="1134"/>
        </w:tabs>
        <w:ind w:left="0" w:firstLine="567"/>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 xml:space="preserve">Non-bank payment service providers shall ensure the submission to the National Bank of Moldova of information on the audit of the activity of payment service providers and/or issuers of electronic money by the internal auditor, audit entity or auditor carrying out the audit of the payment service provider within 120 days from the last day of the </w:t>
      </w:r>
      <w:r w:rsidR="00910F3B" w:rsidRPr="00A63C4A">
        <w:rPr>
          <w:rFonts w:ascii="PermianSerifTypeface" w:hAnsi="PermianSerifTypeface" w:cs="Arial"/>
          <w:sz w:val="22"/>
          <w:szCs w:val="22"/>
          <w:lang w:val="en-GB" w:eastAsia="ro-MD"/>
        </w:rPr>
        <w:t>management</w:t>
      </w:r>
      <w:r w:rsidRPr="00A63C4A">
        <w:rPr>
          <w:rFonts w:ascii="PermianSerifTypeface" w:hAnsi="PermianSerifTypeface" w:cs="Arial"/>
          <w:sz w:val="22"/>
          <w:szCs w:val="22"/>
          <w:lang w:val="en-GB" w:eastAsia="ro-MD"/>
        </w:rPr>
        <w:t xml:space="preserve"> period, as provided for in Article 30 paragraph (3) of the Law No 114/2012 on payment services and electronic money.</w:t>
      </w:r>
    </w:p>
    <w:p w14:paraId="2F958EB1" w14:textId="19F2C6F8" w:rsidR="00E941FA" w:rsidRPr="00A63C4A" w:rsidRDefault="002D7184" w:rsidP="0051001E">
      <w:pPr>
        <w:pStyle w:val="ListParagraph"/>
        <w:numPr>
          <w:ilvl w:val="0"/>
          <w:numId w:val="28"/>
        </w:numPr>
        <w:tabs>
          <w:tab w:val="left" w:pos="1134"/>
        </w:tabs>
        <w:ind w:left="0" w:firstLine="567"/>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Non-bank payment service providers shall keep all records, documents and other information relating to payment services provided and activities carried out for at least 5 years. Such documents and information shall include at least: date/time of creation of the payment account, IP address(es) from which the payment account was created/managed, data on the equipment from which the payment account was created, identification data of the person managing the payment account, turnovers, currency, payment instruments annexed to the payment account, data on operations performed</w:t>
      </w:r>
      <w:r w:rsidR="00E941FA" w:rsidRPr="00A63C4A">
        <w:rPr>
          <w:rFonts w:ascii="PermianSerifTypeface" w:hAnsi="PermianSerifTypeface" w:cs="Arial"/>
          <w:sz w:val="22"/>
          <w:szCs w:val="22"/>
          <w:lang w:val="en-GB" w:eastAsia="ro-MD"/>
        </w:rPr>
        <w:t>.</w:t>
      </w:r>
    </w:p>
    <w:p w14:paraId="178FD819" w14:textId="77777777" w:rsidR="00E941FA" w:rsidRPr="00A63C4A" w:rsidRDefault="00E941FA" w:rsidP="006C5857">
      <w:pPr>
        <w:spacing w:after="0" w:line="240" w:lineRule="auto"/>
        <w:ind w:firstLine="567"/>
        <w:jc w:val="both"/>
        <w:rPr>
          <w:rFonts w:ascii="PermianSerifTypeface" w:eastAsia="Times New Roman" w:hAnsi="PermianSerifTypeface" w:cs="Arial"/>
          <w:lang w:val="en-GB" w:eastAsia="ro-MD"/>
        </w:rPr>
      </w:pPr>
      <w:r w:rsidRPr="00A63C4A">
        <w:rPr>
          <w:rFonts w:ascii="PermianSerifTypeface" w:eastAsia="Times New Roman" w:hAnsi="PermianSerifTypeface" w:cs="Arial"/>
          <w:lang w:val="en-GB" w:eastAsia="ro-MD"/>
        </w:rPr>
        <w:t> </w:t>
      </w:r>
    </w:p>
    <w:p w14:paraId="0461E89D" w14:textId="44E18BE4" w:rsidR="00E941FA" w:rsidRPr="00A63C4A" w:rsidRDefault="00E941FA" w:rsidP="006C5857">
      <w:pPr>
        <w:spacing w:after="0" w:line="240" w:lineRule="auto"/>
        <w:ind w:firstLine="567"/>
        <w:jc w:val="center"/>
        <w:rPr>
          <w:rFonts w:ascii="PermianSerifTypeface" w:eastAsia="Times New Roman" w:hAnsi="PermianSerifTypeface" w:cs="Arial"/>
          <w:b/>
          <w:bCs/>
          <w:lang w:val="en-GB" w:eastAsia="ro-MD"/>
        </w:rPr>
      </w:pPr>
      <w:r w:rsidRPr="00A63C4A">
        <w:rPr>
          <w:rFonts w:ascii="PermianSerifTypeface" w:eastAsia="Times New Roman" w:hAnsi="PermianSerifTypeface" w:cs="Arial"/>
          <w:b/>
          <w:bCs/>
          <w:lang w:val="en-GB" w:eastAsia="ro-MD"/>
        </w:rPr>
        <w:t>Sec</w:t>
      </w:r>
      <w:r w:rsidR="006C051B" w:rsidRPr="00A63C4A">
        <w:rPr>
          <w:rFonts w:ascii="PermianSerifTypeface" w:eastAsia="Times New Roman" w:hAnsi="PermianSerifTypeface" w:cs="Arial"/>
          <w:b/>
          <w:bCs/>
          <w:lang w:val="en-GB" w:eastAsia="ro-MD"/>
        </w:rPr>
        <w:t xml:space="preserve">tion </w:t>
      </w:r>
      <w:r w:rsidR="000F69BD" w:rsidRPr="00A63C4A">
        <w:rPr>
          <w:rFonts w:ascii="PermianSerifTypeface" w:eastAsia="Times New Roman" w:hAnsi="PermianSerifTypeface" w:cs="Arial"/>
          <w:b/>
          <w:bCs/>
          <w:lang w:val="en-GB" w:eastAsia="ro-MD"/>
        </w:rPr>
        <w:t>2</w:t>
      </w:r>
    </w:p>
    <w:p w14:paraId="3B2584FC" w14:textId="3D697587" w:rsidR="00E941FA" w:rsidRPr="00A63C4A" w:rsidRDefault="003959B6" w:rsidP="006C5857">
      <w:pPr>
        <w:spacing w:after="0" w:line="240" w:lineRule="auto"/>
        <w:ind w:firstLine="567"/>
        <w:jc w:val="center"/>
        <w:rPr>
          <w:rFonts w:ascii="PermianSerifTypeface" w:eastAsia="Times New Roman" w:hAnsi="PermianSerifTypeface" w:cs="Arial"/>
          <w:b/>
          <w:bCs/>
          <w:lang w:val="en-GB" w:eastAsia="ro-MD"/>
        </w:rPr>
      </w:pPr>
      <w:r w:rsidRPr="00A63C4A">
        <w:rPr>
          <w:rFonts w:ascii="PermianSerifTypeface" w:eastAsia="Times New Roman" w:hAnsi="PermianSerifTypeface" w:cs="Arial"/>
          <w:b/>
          <w:bCs/>
          <w:lang w:val="en-GB" w:eastAsia="ro-MD"/>
        </w:rPr>
        <w:t xml:space="preserve">Use of payment account and funds safeguarding </w:t>
      </w:r>
    </w:p>
    <w:p w14:paraId="296B88FF" w14:textId="23999712" w:rsidR="00E941FA" w:rsidRPr="00A63C4A" w:rsidRDefault="00380DFE" w:rsidP="0051001E">
      <w:pPr>
        <w:pStyle w:val="ListParagraph"/>
        <w:numPr>
          <w:ilvl w:val="0"/>
          <w:numId w:val="28"/>
        </w:numPr>
        <w:tabs>
          <w:tab w:val="left" w:pos="993"/>
        </w:tabs>
        <w:ind w:left="0" w:firstLine="567"/>
        <w:contextualSpacing w:val="0"/>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lastRenderedPageBreak/>
        <w:t>A non-bank payment service provider shall, when opening and managing a payment account, comply with the requirements laid down in the normative acts applicable to its activity, including in the field of preventing and combating money laundering and terrorist financing</w:t>
      </w:r>
      <w:r w:rsidR="00E941FA" w:rsidRPr="00A63C4A">
        <w:rPr>
          <w:rFonts w:ascii="PermianSerifTypeface" w:hAnsi="PermianSerifTypeface" w:cs="Arial"/>
          <w:sz w:val="22"/>
          <w:szCs w:val="22"/>
          <w:lang w:val="en-GB" w:eastAsia="ro-MD"/>
        </w:rPr>
        <w:t>.</w:t>
      </w:r>
    </w:p>
    <w:p w14:paraId="3CE31764" w14:textId="77777777" w:rsidR="00380DFE" w:rsidRPr="00A63C4A" w:rsidRDefault="00380DFE" w:rsidP="0051001E">
      <w:pPr>
        <w:pStyle w:val="ListParagraph"/>
        <w:numPr>
          <w:ilvl w:val="0"/>
          <w:numId w:val="28"/>
        </w:numPr>
        <w:tabs>
          <w:tab w:val="left" w:pos="993"/>
        </w:tabs>
        <w:ind w:left="0" w:firstLine="567"/>
        <w:contextualSpacing w:val="0"/>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Upon execution by non-bank payment service providers of payment operations referred to in Article 4 paragraph (1) point (3) letters (a) - (c), point (5) and (8) of Law No 114/2012 on payment services and electronic money, the final settlement of funds shall be carried out through payment accounts opened in banks licenced in the Republic of Moldova, unless they are participants in the Automated Internal Payment System (AIPS).</w:t>
      </w:r>
    </w:p>
    <w:p w14:paraId="637C667F" w14:textId="77D19F8E" w:rsidR="00832D83" w:rsidRPr="00A63C4A" w:rsidRDefault="00380DFE" w:rsidP="0051001E">
      <w:pPr>
        <w:pStyle w:val="ListParagraph"/>
        <w:numPr>
          <w:ilvl w:val="0"/>
          <w:numId w:val="28"/>
        </w:numPr>
        <w:tabs>
          <w:tab w:val="left" w:pos="993"/>
        </w:tabs>
        <w:ind w:left="0" w:firstLine="567"/>
        <w:contextualSpacing w:val="0"/>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The non-bank payment service provider shall safeguard the funds of its users received for the provision of payment services/issuance of electronic money in accordance with Article 26 and Article 89 of Law No 114/2012 on payment services and electronic money</w:t>
      </w:r>
      <w:r w:rsidR="00E941FA" w:rsidRPr="00A63C4A">
        <w:rPr>
          <w:rFonts w:ascii="PermianSerifTypeface" w:hAnsi="PermianSerifTypeface" w:cs="Arial"/>
          <w:sz w:val="22"/>
          <w:szCs w:val="22"/>
          <w:lang w:val="en-GB" w:eastAsia="ro-MD"/>
        </w:rPr>
        <w:t xml:space="preserve">. </w:t>
      </w:r>
    </w:p>
    <w:p w14:paraId="6EAE76D9" w14:textId="55F9A144" w:rsidR="00E941FA" w:rsidRPr="00A63C4A" w:rsidRDefault="00380DFE" w:rsidP="0051001E">
      <w:pPr>
        <w:pStyle w:val="ListParagraph"/>
        <w:numPr>
          <w:ilvl w:val="0"/>
          <w:numId w:val="28"/>
        </w:numPr>
        <w:tabs>
          <w:tab w:val="left" w:pos="993"/>
        </w:tabs>
        <w:ind w:left="0" w:firstLine="567"/>
        <w:contextualSpacing w:val="0"/>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The account opened with the bank and/or the National Bank of Moldova by the non-bank payment service provider in which the funds received from users are deposited (registered) may not be used for holding funds belonging to the non-bank payment service provider, as well as for depositing other funds or assets</w:t>
      </w:r>
      <w:r w:rsidR="00E941FA" w:rsidRPr="00A63C4A">
        <w:rPr>
          <w:rFonts w:ascii="PermianSerifTypeface" w:hAnsi="PermianSerifTypeface" w:cs="Arial"/>
          <w:sz w:val="22"/>
          <w:szCs w:val="22"/>
          <w:lang w:val="en-GB" w:eastAsia="ro-MD"/>
        </w:rPr>
        <w:t>.</w:t>
      </w:r>
    </w:p>
    <w:p w14:paraId="73465337" w14:textId="77777777" w:rsidR="00380DFE" w:rsidRPr="00A63C4A" w:rsidRDefault="00380DFE" w:rsidP="0051001E">
      <w:pPr>
        <w:pStyle w:val="ListParagraph"/>
        <w:numPr>
          <w:ilvl w:val="0"/>
          <w:numId w:val="28"/>
        </w:numPr>
        <w:tabs>
          <w:tab w:val="left" w:pos="993"/>
        </w:tabs>
        <w:ind w:left="0" w:firstLine="567"/>
        <w:contextualSpacing w:val="0"/>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For the purposes of Article 26 paragraph 2 of Law No 114/2012 on payment services and electronic money, safe, liquid and low-risk assets are considered state securities in the form of treasury bills and government bonds.</w:t>
      </w:r>
    </w:p>
    <w:p w14:paraId="361253D3" w14:textId="5CA7F721" w:rsidR="00E941FA" w:rsidRPr="00A63C4A" w:rsidRDefault="00380DFE" w:rsidP="0051001E">
      <w:pPr>
        <w:pStyle w:val="ListParagraph"/>
        <w:numPr>
          <w:ilvl w:val="0"/>
          <w:numId w:val="28"/>
        </w:numPr>
        <w:tabs>
          <w:tab w:val="left" w:pos="993"/>
        </w:tabs>
        <w:ind w:left="0" w:firstLine="567"/>
        <w:contextualSpacing w:val="0"/>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The non-bank payment service provider shall separate the funds received from each payment service user/electronic money holder from all other funds it holds. The separation of funds shall be carried out as soon as the funds have been received</w:t>
      </w:r>
      <w:r w:rsidR="00E941FA" w:rsidRPr="00A63C4A">
        <w:rPr>
          <w:rFonts w:ascii="PermianSerifTypeface" w:hAnsi="PermianSerifTypeface" w:cs="Arial"/>
          <w:sz w:val="22"/>
          <w:szCs w:val="22"/>
          <w:lang w:val="en-GB" w:eastAsia="ro-MD"/>
        </w:rPr>
        <w:t>.</w:t>
      </w:r>
    </w:p>
    <w:p w14:paraId="78269C31" w14:textId="77777777" w:rsidR="00E941FA" w:rsidRPr="00A63C4A" w:rsidRDefault="00E941FA" w:rsidP="006C5857">
      <w:pPr>
        <w:spacing w:after="0" w:line="240" w:lineRule="auto"/>
        <w:ind w:firstLine="567"/>
        <w:jc w:val="both"/>
        <w:rPr>
          <w:rFonts w:ascii="PermianSerifTypeface" w:eastAsia="Times New Roman" w:hAnsi="PermianSerifTypeface" w:cs="Arial"/>
          <w:lang w:val="en-GB" w:eastAsia="ro-MD"/>
        </w:rPr>
      </w:pPr>
      <w:r w:rsidRPr="00A63C4A">
        <w:rPr>
          <w:rFonts w:ascii="PermianSerifTypeface" w:eastAsia="Times New Roman" w:hAnsi="PermianSerifTypeface" w:cs="Arial"/>
          <w:lang w:val="en-GB" w:eastAsia="ro-MD"/>
        </w:rPr>
        <w:t> </w:t>
      </w:r>
    </w:p>
    <w:p w14:paraId="7C42FC22" w14:textId="7D607A05" w:rsidR="00E941FA" w:rsidRPr="00A63C4A" w:rsidRDefault="00E941FA" w:rsidP="006C5857">
      <w:pPr>
        <w:spacing w:after="0" w:line="240" w:lineRule="auto"/>
        <w:ind w:firstLine="567"/>
        <w:jc w:val="center"/>
        <w:rPr>
          <w:rFonts w:ascii="PermianSerifTypeface" w:eastAsia="Times New Roman" w:hAnsi="PermianSerifTypeface" w:cs="Arial"/>
          <w:b/>
          <w:bCs/>
          <w:lang w:val="en-GB" w:eastAsia="ro-MD"/>
        </w:rPr>
      </w:pPr>
      <w:r w:rsidRPr="00A63C4A">
        <w:rPr>
          <w:rFonts w:ascii="PermianSerifTypeface" w:eastAsia="Times New Roman" w:hAnsi="PermianSerifTypeface" w:cs="Arial"/>
          <w:b/>
          <w:bCs/>
          <w:lang w:val="en-GB" w:eastAsia="ro-MD"/>
        </w:rPr>
        <w:t>C</w:t>
      </w:r>
      <w:r w:rsidR="003959B6" w:rsidRPr="00A63C4A">
        <w:rPr>
          <w:rFonts w:ascii="PermianSerifTypeface" w:eastAsia="Times New Roman" w:hAnsi="PermianSerifTypeface" w:cs="Arial"/>
          <w:b/>
          <w:bCs/>
          <w:lang w:val="en-GB" w:eastAsia="ro-MD"/>
        </w:rPr>
        <w:t>hapter</w:t>
      </w:r>
      <w:r w:rsidRPr="00A63C4A">
        <w:rPr>
          <w:rFonts w:ascii="PermianSerifTypeface" w:eastAsia="Times New Roman" w:hAnsi="PermianSerifTypeface" w:cs="Arial"/>
          <w:b/>
          <w:bCs/>
          <w:lang w:val="en-GB" w:eastAsia="ro-MD"/>
        </w:rPr>
        <w:t xml:space="preserve"> V</w:t>
      </w:r>
    </w:p>
    <w:p w14:paraId="55F40EA9" w14:textId="29049B83" w:rsidR="00A83730" w:rsidRPr="00A63C4A" w:rsidRDefault="003959B6" w:rsidP="006C5857">
      <w:pPr>
        <w:spacing w:after="0" w:line="240" w:lineRule="auto"/>
        <w:ind w:firstLine="567"/>
        <w:jc w:val="center"/>
        <w:rPr>
          <w:rFonts w:ascii="PermianSerifTypeface" w:eastAsia="Times New Roman" w:hAnsi="PermianSerifTypeface" w:cs="Arial"/>
          <w:b/>
          <w:bCs/>
          <w:lang w:val="en-GB" w:eastAsia="ro-MD"/>
        </w:rPr>
      </w:pPr>
      <w:r w:rsidRPr="00A63C4A">
        <w:rPr>
          <w:rFonts w:ascii="PermianSerifTypeface" w:eastAsia="Times New Roman" w:hAnsi="PermianSerifTypeface" w:cs="Arial"/>
          <w:b/>
          <w:bCs/>
          <w:lang w:val="en-GB" w:eastAsia="ro-MD"/>
        </w:rPr>
        <w:t>INTERNAL CONTROL SYSTEMS</w:t>
      </w:r>
    </w:p>
    <w:p w14:paraId="0EE35811" w14:textId="00911F35" w:rsidR="00A83730" w:rsidRPr="00A63C4A" w:rsidRDefault="003959B6" w:rsidP="0051001E">
      <w:pPr>
        <w:pStyle w:val="ListParagraph"/>
        <w:numPr>
          <w:ilvl w:val="0"/>
          <w:numId w:val="28"/>
        </w:numPr>
        <w:tabs>
          <w:tab w:val="left" w:pos="993"/>
        </w:tabs>
        <w:ind w:left="0" w:firstLine="567"/>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Non-bank payment service providers shall establish, maintain and develop sound and effective internal control systems that ensure the responsible management of the non-bank payment service provider. Those systems shall be proportionate to the nature, purpose and complexity of the services provided by the non-bank payment service provider</w:t>
      </w:r>
      <w:r w:rsidR="00A83730" w:rsidRPr="00A63C4A">
        <w:rPr>
          <w:rFonts w:ascii="PermianSerifTypeface" w:hAnsi="PermianSerifTypeface" w:cs="Arial"/>
          <w:sz w:val="22"/>
          <w:szCs w:val="22"/>
          <w:lang w:val="en-GB" w:eastAsia="ro-MD"/>
        </w:rPr>
        <w:t>.</w:t>
      </w:r>
    </w:p>
    <w:p w14:paraId="42B64284" w14:textId="4F7D82F0" w:rsidR="00A83730" w:rsidRPr="00A63C4A" w:rsidRDefault="003959B6" w:rsidP="0051001E">
      <w:pPr>
        <w:pStyle w:val="ListParagraph"/>
        <w:numPr>
          <w:ilvl w:val="0"/>
          <w:numId w:val="28"/>
        </w:numPr>
        <w:tabs>
          <w:tab w:val="left" w:pos="993"/>
        </w:tabs>
        <w:ind w:left="0" w:firstLine="567"/>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Internal control systems shall be considered reliable, effective and comprehensive if they enable the non-bank payment service provider to manage the risks to which it is or may be exposed in the course of its activity of providing payment services and/or issuing electronic money</w:t>
      </w:r>
      <w:r w:rsidR="00A83730" w:rsidRPr="00A63C4A">
        <w:rPr>
          <w:rFonts w:ascii="PermianSerifTypeface" w:hAnsi="PermianSerifTypeface" w:cs="Arial"/>
          <w:sz w:val="22"/>
          <w:szCs w:val="22"/>
          <w:lang w:val="en-GB" w:eastAsia="ro-MD"/>
        </w:rPr>
        <w:t>.</w:t>
      </w:r>
    </w:p>
    <w:p w14:paraId="6522A096" w14:textId="1C6DC65E" w:rsidR="00A83730" w:rsidRPr="00A63C4A" w:rsidRDefault="003959B6" w:rsidP="0051001E">
      <w:pPr>
        <w:pStyle w:val="ListParagraph"/>
        <w:numPr>
          <w:ilvl w:val="0"/>
          <w:numId w:val="28"/>
        </w:numPr>
        <w:tabs>
          <w:tab w:val="left" w:pos="993"/>
        </w:tabs>
        <w:ind w:left="0" w:firstLine="567"/>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The non-bank payment service provider shall establish procedures to evaluate and review the internal control systems, acts, actions and procedures developed and implemented in this respect and shall periodically assess whether these systems are appropriate, effective and proportionate to the nature, extent and complexity of the services provided by the non-bank payment service provider and shall adjust/adjust them as appropriate</w:t>
      </w:r>
      <w:r w:rsidR="00A83730" w:rsidRPr="00A63C4A">
        <w:rPr>
          <w:rFonts w:ascii="PermianSerifTypeface" w:hAnsi="PermianSerifTypeface" w:cs="Arial"/>
          <w:sz w:val="22"/>
          <w:szCs w:val="22"/>
          <w:lang w:val="en-GB" w:eastAsia="ro-MD"/>
        </w:rPr>
        <w:t>.</w:t>
      </w:r>
    </w:p>
    <w:p w14:paraId="2BECD5A5" w14:textId="77777777" w:rsidR="00CA5AFC" w:rsidRPr="00A63C4A" w:rsidRDefault="00CA5AFC" w:rsidP="0051001E">
      <w:pPr>
        <w:pStyle w:val="ListParagraph"/>
        <w:numPr>
          <w:ilvl w:val="0"/>
          <w:numId w:val="28"/>
        </w:numPr>
        <w:tabs>
          <w:tab w:val="left" w:pos="993"/>
        </w:tabs>
        <w:ind w:left="0" w:firstLine="567"/>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The non-bank payment service provider shall, in accordance with the legal form in which it operates and the activity it carries out, establish an organisational structure which ensures a clear allocation of tasks and responsibilities between its governing bodies and/or its members, the person who directly manages the business of the non-bank payment service provider and other employees, in a manner which ensures a clear line of responsibility, prevents conflicts of interest and ensures an adequate system of internal control and effective monitoring of the risks to which the non-bank payment service provider may be exposed.</w:t>
      </w:r>
    </w:p>
    <w:p w14:paraId="10153744" w14:textId="68D0C39A" w:rsidR="00A83730" w:rsidRPr="00A63C4A" w:rsidRDefault="00EA1F44" w:rsidP="0051001E">
      <w:pPr>
        <w:pStyle w:val="ListParagraph"/>
        <w:numPr>
          <w:ilvl w:val="0"/>
          <w:numId w:val="28"/>
        </w:numPr>
        <w:tabs>
          <w:tab w:val="left" w:pos="993"/>
        </w:tabs>
        <w:ind w:left="0" w:firstLine="567"/>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The non-bank payment service provider shall ensure the following</w:t>
      </w:r>
      <w:r w:rsidR="00A83730" w:rsidRPr="00A63C4A">
        <w:rPr>
          <w:rFonts w:ascii="PermianSerifTypeface" w:hAnsi="PermianSerifTypeface" w:cs="Arial"/>
          <w:sz w:val="22"/>
          <w:szCs w:val="22"/>
          <w:lang w:val="en-GB" w:eastAsia="ro-MD"/>
        </w:rPr>
        <w:t>:</w:t>
      </w:r>
    </w:p>
    <w:p w14:paraId="18F5EB9F" w14:textId="50F8F175" w:rsidR="00A83730" w:rsidRPr="00A63C4A" w:rsidRDefault="00A83730" w:rsidP="00CD4C1C">
      <w:pPr>
        <w:tabs>
          <w:tab w:val="left" w:pos="993"/>
        </w:tabs>
        <w:spacing w:after="0" w:line="240" w:lineRule="auto"/>
        <w:ind w:firstLine="567"/>
        <w:contextualSpacing/>
        <w:jc w:val="both"/>
        <w:rPr>
          <w:rFonts w:ascii="PermianSerifTypeface" w:eastAsia="Times New Roman" w:hAnsi="PermianSerifTypeface" w:cs="Arial"/>
          <w:lang w:val="en-GB" w:eastAsia="ro-MD"/>
        </w:rPr>
      </w:pPr>
      <w:r w:rsidRPr="00A63C4A">
        <w:rPr>
          <w:rFonts w:ascii="PermianSerifTypeface" w:eastAsia="Times New Roman" w:hAnsi="PermianSerifTypeface" w:cs="Arial"/>
          <w:lang w:val="en-GB" w:eastAsia="ro-MD"/>
        </w:rPr>
        <w:t xml:space="preserve">1) </w:t>
      </w:r>
      <w:r w:rsidR="00EA1F44" w:rsidRPr="00A63C4A">
        <w:rPr>
          <w:rFonts w:ascii="PermianSerifTypeface" w:eastAsia="Times New Roman" w:hAnsi="PermianSerifTypeface" w:cs="Arial"/>
          <w:lang w:val="en-GB" w:eastAsia="ro-MD"/>
        </w:rPr>
        <w:t>the tasks and responsibilities of employees are clearly identified in internal procedures</w:t>
      </w:r>
    </w:p>
    <w:p w14:paraId="2D5CE3EB" w14:textId="35A6338E" w:rsidR="00A83730" w:rsidRPr="00A63C4A" w:rsidRDefault="00A83730" w:rsidP="00CD4C1C">
      <w:pPr>
        <w:tabs>
          <w:tab w:val="left" w:pos="993"/>
        </w:tabs>
        <w:spacing w:after="0" w:line="240" w:lineRule="auto"/>
        <w:ind w:firstLine="567"/>
        <w:contextualSpacing/>
        <w:jc w:val="both"/>
        <w:rPr>
          <w:rFonts w:ascii="PermianSerifTypeface" w:eastAsia="Times New Roman" w:hAnsi="PermianSerifTypeface" w:cs="Arial"/>
          <w:lang w:val="en-GB" w:eastAsia="ro-MD"/>
        </w:rPr>
      </w:pPr>
      <w:r w:rsidRPr="00A63C4A">
        <w:rPr>
          <w:rFonts w:ascii="PermianSerifTypeface" w:eastAsia="Times New Roman" w:hAnsi="PermianSerifTypeface" w:cs="Arial"/>
          <w:lang w:val="en-GB" w:eastAsia="ro-MD"/>
        </w:rPr>
        <w:lastRenderedPageBreak/>
        <w:t xml:space="preserve">2) </w:t>
      </w:r>
      <w:r w:rsidR="00EA1F44" w:rsidRPr="00A63C4A">
        <w:rPr>
          <w:rFonts w:ascii="PermianSerifTypeface" w:eastAsia="Times New Roman" w:hAnsi="PermianSerifTypeface" w:cs="Arial"/>
          <w:lang w:val="en-GB" w:eastAsia="ro-MD"/>
        </w:rPr>
        <w:t>the tasks, duties and responsibilities of employees are made known to them,</w:t>
      </w:r>
    </w:p>
    <w:p w14:paraId="5FA067D7" w14:textId="01B11EAA" w:rsidR="00A83730" w:rsidRPr="00A63C4A" w:rsidRDefault="00A83730" w:rsidP="00CD4C1C">
      <w:pPr>
        <w:tabs>
          <w:tab w:val="left" w:pos="993"/>
        </w:tabs>
        <w:spacing w:after="0" w:line="240" w:lineRule="auto"/>
        <w:ind w:firstLine="567"/>
        <w:contextualSpacing/>
        <w:jc w:val="both"/>
        <w:rPr>
          <w:rFonts w:ascii="PermianSerifTypeface" w:eastAsia="Times New Roman" w:hAnsi="PermianSerifTypeface" w:cs="Arial"/>
          <w:lang w:val="en-GB" w:eastAsia="ro-MD"/>
        </w:rPr>
      </w:pPr>
      <w:r w:rsidRPr="00A63C4A">
        <w:rPr>
          <w:rFonts w:ascii="PermianSerifTypeface" w:eastAsia="Times New Roman" w:hAnsi="PermianSerifTypeface" w:cs="Arial"/>
          <w:lang w:val="en-GB" w:eastAsia="ro-MD"/>
        </w:rPr>
        <w:t xml:space="preserve">3) </w:t>
      </w:r>
      <w:r w:rsidR="00EA1F44" w:rsidRPr="00A63C4A">
        <w:rPr>
          <w:rFonts w:ascii="PermianSerifTypeface" w:eastAsia="Times New Roman" w:hAnsi="PermianSerifTypeface" w:cs="Arial"/>
          <w:lang w:val="en-GB" w:eastAsia="ro-MD"/>
        </w:rPr>
        <w:t>effective communication and cooperation at all organisational levels, as well as the provision of timely and reliable information necessary for decision-making by the governing bodies of the non-bank payment service provider,</w:t>
      </w:r>
      <w:r w:rsidRPr="00A63C4A">
        <w:rPr>
          <w:rFonts w:ascii="PermianSerifTypeface" w:eastAsia="Times New Roman" w:hAnsi="PermianSerifTypeface" w:cs="Arial"/>
          <w:lang w:val="en-GB" w:eastAsia="ro-MD"/>
        </w:rPr>
        <w:t xml:space="preserve"> </w:t>
      </w:r>
    </w:p>
    <w:p w14:paraId="27BC8929" w14:textId="448F26B4" w:rsidR="00A83730" w:rsidRPr="00A63C4A" w:rsidRDefault="00A83730" w:rsidP="00CD4C1C">
      <w:pPr>
        <w:tabs>
          <w:tab w:val="left" w:pos="993"/>
        </w:tabs>
        <w:spacing w:after="0" w:line="240" w:lineRule="auto"/>
        <w:ind w:firstLine="567"/>
        <w:contextualSpacing/>
        <w:jc w:val="both"/>
        <w:rPr>
          <w:rFonts w:ascii="PermianSerifTypeface" w:eastAsia="Times New Roman" w:hAnsi="PermianSerifTypeface" w:cs="Arial"/>
          <w:lang w:val="en-GB" w:eastAsia="ro-MD"/>
        </w:rPr>
      </w:pPr>
      <w:r w:rsidRPr="00A63C4A">
        <w:rPr>
          <w:rFonts w:ascii="PermianSerifTypeface" w:eastAsia="Times New Roman" w:hAnsi="PermianSerifTypeface" w:cs="Arial"/>
          <w:lang w:val="en-GB" w:eastAsia="ro-MD"/>
        </w:rPr>
        <w:t xml:space="preserve">4) </w:t>
      </w:r>
      <w:r w:rsidR="00EA1F44" w:rsidRPr="00A63C4A">
        <w:rPr>
          <w:rFonts w:ascii="PermianSerifTypeface" w:eastAsia="Times New Roman" w:hAnsi="PermianSerifTypeface" w:cs="Arial"/>
          <w:lang w:val="en-GB" w:eastAsia="ro-MD"/>
        </w:rPr>
        <w:t>the decision-making and implementation process is accurate, documented and based on the principles of a sound and reliable governance system of the provider</w:t>
      </w:r>
      <w:r w:rsidRPr="00A63C4A">
        <w:rPr>
          <w:rFonts w:ascii="PermianSerifTypeface" w:eastAsia="Times New Roman" w:hAnsi="PermianSerifTypeface" w:cs="Arial"/>
          <w:lang w:val="en-GB" w:eastAsia="ro-MD"/>
        </w:rPr>
        <w:t>.</w:t>
      </w:r>
    </w:p>
    <w:p w14:paraId="709D097B" w14:textId="77777777" w:rsidR="009779E1" w:rsidRPr="00A63C4A" w:rsidRDefault="009779E1" w:rsidP="0051001E">
      <w:pPr>
        <w:pStyle w:val="ListParagraph"/>
        <w:numPr>
          <w:ilvl w:val="0"/>
          <w:numId w:val="28"/>
        </w:numPr>
        <w:tabs>
          <w:tab w:val="left" w:pos="993"/>
        </w:tabs>
        <w:ind w:left="0" w:firstLine="567"/>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In accordance with its activity, the non-bank payment service provider shall develop and implement a human resources management policy based on principles that ensure the employment of staff with relevant professional knowledge and experience.</w:t>
      </w:r>
    </w:p>
    <w:p w14:paraId="5A74BD0F" w14:textId="4D66822E" w:rsidR="00A83730" w:rsidRPr="00A63C4A" w:rsidRDefault="00714A30" w:rsidP="0051001E">
      <w:pPr>
        <w:pStyle w:val="ListParagraph"/>
        <w:numPr>
          <w:ilvl w:val="0"/>
          <w:numId w:val="28"/>
        </w:numPr>
        <w:tabs>
          <w:tab w:val="left" w:pos="993"/>
        </w:tabs>
        <w:ind w:left="0" w:firstLine="567"/>
        <w:jc w:val="both"/>
        <w:rPr>
          <w:rFonts w:ascii="PermianSerifTypeface" w:hAnsi="PermianSerifTypeface" w:cs="Arial"/>
          <w:sz w:val="22"/>
          <w:szCs w:val="22"/>
          <w:lang w:val="en-GB" w:eastAsia="ro-MD"/>
        </w:rPr>
      </w:pPr>
      <w:r w:rsidRPr="00A63C4A">
        <w:rPr>
          <w:rFonts w:ascii="PermianSerifTypeface" w:hAnsi="PermianSerifTypeface" w:cs="Arial"/>
          <w:sz w:val="22"/>
          <w:szCs w:val="22"/>
          <w:lang w:val="en-GB" w:eastAsia="ro-MD"/>
        </w:rPr>
        <w:t>The non-bank payment service provider shall ensure that the members of its governing bodies have permanent access to all data and information relevant to its operation, in particular</w:t>
      </w:r>
      <w:r w:rsidR="00A83730" w:rsidRPr="00A63C4A">
        <w:rPr>
          <w:rFonts w:ascii="PermianSerifTypeface" w:hAnsi="PermianSerifTypeface" w:cs="Arial"/>
          <w:sz w:val="22"/>
          <w:szCs w:val="22"/>
          <w:lang w:val="en-GB" w:eastAsia="ro-MD"/>
        </w:rPr>
        <w:t>:</w:t>
      </w:r>
    </w:p>
    <w:p w14:paraId="4B85CD61" w14:textId="441C48B9" w:rsidR="00A83730" w:rsidRPr="00A63C4A" w:rsidRDefault="00A83730" w:rsidP="00CD4C1C">
      <w:pPr>
        <w:tabs>
          <w:tab w:val="left" w:pos="993"/>
        </w:tabs>
        <w:spacing w:after="0" w:line="240" w:lineRule="auto"/>
        <w:ind w:firstLine="567"/>
        <w:contextualSpacing/>
        <w:jc w:val="both"/>
        <w:rPr>
          <w:rFonts w:ascii="PermianSerifTypeface" w:eastAsia="Times New Roman" w:hAnsi="PermianSerifTypeface" w:cs="Arial"/>
          <w:lang w:val="en-GB" w:eastAsia="ro-MD"/>
        </w:rPr>
      </w:pPr>
      <w:r w:rsidRPr="00A63C4A">
        <w:rPr>
          <w:rFonts w:ascii="PermianSerifTypeface" w:eastAsia="Times New Roman" w:hAnsi="PermianSerifTypeface" w:cs="Arial"/>
          <w:lang w:val="en-GB" w:eastAsia="ro-MD"/>
        </w:rPr>
        <w:t xml:space="preserve">1) </w:t>
      </w:r>
      <w:proofErr w:type="gramStart"/>
      <w:r w:rsidR="009779E1" w:rsidRPr="00A63C4A">
        <w:rPr>
          <w:rFonts w:ascii="PermianSerifTypeface" w:eastAsia="Times New Roman" w:hAnsi="PermianSerifTypeface" w:cs="Arial"/>
          <w:lang w:val="en-GB" w:eastAsia="ro-MD"/>
        </w:rPr>
        <w:t>data</w:t>
      </w:r>
      <w:proofErr w:type="gramEnd"/>
      <w:r w:rsidR="009779E1" w:rsidRPr="00A63C4A">
        <w:rPr>
          <w:rFonts w:ascii="PermianSerifTypeface" w:eastAsia="Times New Roman" w:hAnsi="PermianSerifTypeface" w:cs="Arial"/>
          <w:lang w:val="en-GB" w:eastAsia="ro-MD"/>
        </w:rPr>
        <w:t xml:space="preserve"> and information on the liquidity, equity value, liabilities and claims of the non-bank payment service provider</w:t>
      </w:r>
      <w:r w:rsidR="00E74C80">
        <w:rPr>
          <w:rFonts w:ascii="PermianSerifTypeface" w:eastAsia="Times New Roman" w:hAnsi="PermianSerifTypeface" w:cs="Arial"/>
          <w:lang w:val="en-GB" w:eastAsia="ro-MD"/>
        </w:rPr>
        <w:t>;</w:t>
      </w:r>
    </w:p>
    <w:p w14:paraId="6724CF6A" w14:textId="012C8A25" w:rsidR="00A83730" w:rsidRPr="00A63C4A" w:rsidRDefault="00A83730" w:rsidP="00CD4C1C">
      <w:pPr>
        <w:tabs>
          <w:tab w:val="left" w:pos="993"/>
        </w:tabs>
        <w:spacing w:after="0" w:line="240" w:lineRule="auto"/>
        <w:ind w:firstLine="567"/>
        <w:contextualSpacing/>
        <w:jc w:val="both"/>
        <w:rPr>
          <w:rFonts w:ascii="PermianSerifTypeface" w:eastAsia="Times New Roman" w:hAnsi="PermianSerifTypeface" w:cs="Arial"/>
          <w:lang w:val="en-GB" w:eastAsia="ro-MD"/>
        </w:rPr>
      </w:pPr>
      <w:r w:rsidRPr="00A63C4A">
        <w:rPr>
          <w:rFonts w:ascii="PermianSerifTypeface" w:eastAsia="Times New Roman" w:hAnsi="PermianSerifTypeface" w:cs="Arial"/>
          <w:lang w:val="en-GB" w:eastAsia="ro-MD"/>
        </w:rPr>
        <w:t xml:space="preserve">2) </w:t>
      </w:r>
      <w:r w:rsidR="009779E1" w:rsidRPr="00A63C4A">
        <w:rPr>
          <w:rFonts w:ascii="PermianSerifTypeface" w:eastAsia="Times New Roman" w:hAnsi="PermianSerifTypeface" w:cs="Arial"/>
          <w:lang w:val="en-GB" w:eastAsia="ro-MD"/>
        </w:rPr>
        <w:t>information related to the compliance of the activity of the non-bank payment service provider with the normative acts and internal procedures, including infringements found during the controls carried out by the National Bank of Moldova</w:t>
      </w:r>
      <w:r w:rsidRPr="00A63C4A">
        <w:rPr>
          <w:rFonts w:ascii="PermianSerifTypeface" w:eastAsia="Times New Roman" w:hAnsi="PermianSerifTypeface" w:cs="Arial"/>
          <w:lang w:val="en-GB" w:eastAsia="ro-MD"/>
        </w:rPr>
        <w:t>.</w:t>
      </w:r>
    </w:p>
    <w:p w14:paraId="5943DB95" w14:textId="1B4BD2ED" w:rsidR="00E36359" w:rsidRPr="00A63C4A" w:rsidRDefault="00E36359" w:rsidP="00CD4C1C">
      <w:pPr>
        <w:spacing w:after="0" w:line="240" w:lineRule="auto"/>
        <w:ind w:firstLine="567"/>
        <w:contextualSpacing/>
        <w:jc w:val="both"/>
        <w:rPr>
          <w:rFonts w:ascii="PermianSerifTypeface" w:eastAsia="Times New Roman" w:hAnsi="PermianSerifTypeface" w:cs="Arial"/>
          <w:lang w:val="en-GB" w:eastAsia="ro-MD"/>
        </w:rPr>
      </w:pPr>
    </w:p>
    <w:p w14:paraId="63613670" w14:textId="77777777" w:rsidR="00CC078D" w:rsidRPr="00A63C4A" w:rsidRDefault="00CC078D" w:rsidP="00CD4C1C">
      <w:pPr>
        <w:spacing w:after="0" w:line="240" w:lineRule="auto"/>
        <w:ind w:firstLine="567"/>
        <w:contextualSpacing/>
        <w:jc w:val="right"/>
        <w:rPr>
          <w:rStyle w:val="ln2tnota"/>
          <w:rFonts w:ascii="PermianSerifTypeface" w:hAnsi="PermianSerifTypeface"/>
          <w:b/>
          <w:bCs/>
          <w:lang w:val="en-GB"/>
        </w:rPr>
      </w:pPr>
    </w:p>
    <w:p w14:paraId="1605A6CF" w14:textId="77777777" w:rsidR="00CC078D" w:rsidRPr="00A63C4A" w:rsidRDefault="00CC078D" w:rsidP="00CD4C1C">
      <w:pPr>
        <w:spacing w:after="0" w:line="240" w:lineRule="auto"/>
        <w:ind w:firstLine="567"/>
        <w:contextualSpacing/>
        <w:jc w:val="right"/>
        <w:rPr>
          <w:rStyle w:val="ln2tnota"/>
          <w:rFonts w:ascii="PermianSerifTypeface" w:hAnsi="PermianSerifTypeface"/>
          <w:b/>
          <w:bCs/>
          <w:lang w:val="en-GB"/>
        </w:rPr>
      </w:pPr>
    </w:p>
    <w:p w14:paraId="4B04C21A" w14:textId="77777777" w:rsidR="00CC078D" w:rsidRPr="00A63C4A" w:rsidRDefault="00CC078D" w:rsidP="00CD4C1C">
      <w:pPr>
        <w:spacing w:after="0" w:line="240" w:lineRule="auto"/>
        <w:ind w:firstLine="567"/>
        <w:contextualSpacing/>
        <w:jc w:val="right"/>
        <w:rPr>
          <w:rStyle w:val="ln2tnota"/>
          <w:rFonts w:ascii="PermianSerifTypeface" w:hAnsi="PermianSerifTypeface"/>
          <w:b/>
          <w:bCs/>
          <w:lang w:val="en-GB"/>
        </w:rPr>
      </w:pPr>
    </w:p>
    <w:p w14:paraId="4669E856" w14:textId="77777777" w:rsidR="00CC078D" w:rsidRPr="00A63C4A" w:rsidRDefault="00CC078D" w:rsidP="006167E3">
      <w:pPr>
        <w:spacing w:after="0"/>
        <w:jc w:val="right"/>
        <w:rPr>
          <w:rStyle w:val="ln2tnota"/>
          <w:rFonts w:ascii="PermianSerifTypeface" w:hAnsi="PermianSerifTypeface"/>
          <w:b/>
          <w:bCs/>
          <w:lang w:val="en-GB"/>
        </w:rPr>
      </w:pPr>
    </w:p>
    <w:p w14:paraId="3733A8E6" w14:textId="77777777" w:rsidR="00CC078D" w:rsidRPr="00A63C4A" w:rsidRDefault="00CC078D" w:rsidP="006167E3">
      <w:pPr>
        <w:spacing w:after="0"/>
        <w:jc w:val="right"/>
        <w:rPr>
          <w:rStyle w:val="ln2tnota"/>
          <w:rFonts w:ascii="PermianSerifTypeface" w:hAnsi="PermianSerifTypeface"/>
          <w:b/>
          <w:bCs/>
          <w:lang w:val="en-GB"/>
        </w:rPr>
      </w:pPr>
    </w:p>
    <w:p w14:paraId="11044F57" w14:textId="77777777" w:rsidR="00CC078D" w:rsidRPr="00A63C4A" w:rsidRDefault="00CC078D" w:rsidP="006167E3">
      <w:pPr>
        <w:spacing w:after="0"/>
        <w:jc w:val="right"/>
        <w:rPr>
          <w:rStyle w:val="ln2tnota"/>
          <w:rFonts w:ascii="PermianSerifTypeface" w:hAnsi="PermianSerifTypeface"/>
          <w:b/>
          <w:bCs/>
          <w:lang w:val="en-GB"/>
        </w:rPr>
      </w:pPr>
    </w:p>
    <w:p w14:paraId="294147D3" w14:textId="77777777" w:rsidR="00CC078D" w:rsidRPr="00A63C4A" w:rsidRDefault="00CC078D" w:rsidP="006167E3">
      <w:pPr>
        <w:spacing w:after="0"/>
        <w:jc w:val="right"/>
        <w:rPr>
          <w:rStyle w:val="ln2tnota"/>
          <w:rFonts w:ascii="PermianSerifTypeface" w:hAnsi="PermianSerifTypeface"/>
          <w:b/>
          <w:bCs/>
          <w:lang w:val="en-GB"/>
        </w:rPr>
      </w:pPr>
    </w:p>
    <w:p w14:paraId="18D6A41F" w14:textId="77777777" w:rsidR="00CC078D" w:rsidRPr="00A63C4A" w:rsidRDefault="00CC078D" w:rsidP="006167E3">
      <w:pPr>
        <w:spacing w:after="0"/>
        <w:jc w:val="right"/>
        <w:rPr>
          <w:rStyle w:val="ln2tnota"/>
          <w:rFonts w:ascii="PermianSerifTypeface" w:hAnsi="PermianSerifTypeface"/>
          <w:b/>
          <w:bCs/>
          <w:lang w:val="en-GB"/>
        </w:rPr>
      </w:pPr>
    </w:p>
    <w:p w14:paraId="74E035A7" w14:textId="77777777" w:rsidR="00CC078D" w:rsidRPr="00A63C4A" w:rsidRDefault="00CC078D" w:rsidP="006167E3">
      <w:pPr>
        <w:spacing w:after="0"/>
        <w:jc w:val="right"/>
        <w:rPr>
          <w:rStyle w:val="ln2tnota"/>
          <w:rFonts w:ascii="PermianSerifTypeface" w:hAnsi="PermianSerifTypeface"/>
          <w:b/>
          <w:bCs/>
          <w:lang w:val="en-GB"/>
        </w:rPr>
      </w:pPr>
    </w:p>
    <w:p w14:paraId="78B1EDB7" w14:textId="77777777" w:rsidR="00877D4B" w:rsidRPr="00A63C4A" w:rsidRDefault="00877D4B" w:rsidP="006167E3">
      <w:pPr>
        <w:spacing w:after="0"/>
        <w:jc w:val="right"/>
        <w:rPr>
          <w:rStyle w:val="ln2tnota"/>
          <w:rFonts w:ascii="PermianSerifTypeface" w:hAnsi="PermianSerifTypeface"/>
          <w:b/>
          <w:bCs/>
          <w:lang w:val="en-GB"/>
        </w:rPr>
      </w:pPr>
    </w:p>
    <w:p w14:paraId="67F285B4" w14:textId="77777777" w:rsidR="00877D4B" w:rsidRPr="00A63C4A" w:rsidRDefault="00877D4B" w:rsidP="006167E3">
      <w:pPr>
        <w:spacing w:after="0"/>
        <w:jc w:val="right"/>
        <w:rPr>
          <w:rStyle w:val="ln2tnota"/>
          <w:rFonts w:ascii="PermianSerifTypeface" w:hAnsi="PermianSerifTypeface"/>
          <w:b/>
          <w:bCs/>
          <w:lang w:val="en-GB"/>
        </w:rPr>
      </w:pPr>
    </w:p>
    <w:p w14:paraId="499CB906" w14:textId="77777777" w:rsidR="00877D4B" w:rsidRPr="00A63C4A" w:rsidRDefault="00877D4B" w:rsidP="006167E3">
      <w:pPr>
        <w:spacing w:after="0"/>
        <w:jc w:val="right"/>
        <w:rPr>
          <w:rStyle w:val="ln2tnota"/>
          <w:rFonts w:ascii="PermianSerifTypeface" w:hAnsi="PermianSerifTypeface"/>
          <w:b/>
          <w:bCs/>
          <w:lang w:val="en-GB"/>
        </w:rPr>
      </w:pPr>
    </w:p>
    <w:p w14:paraId="01487154" w14:textId="77777777" w:rsidR="00877D4B" w:rsidRPr="00A63C4A" w:rsidRDefault="00877D4B" w:rsidP="006167E3">
      <w:pPr>
        <w:spacing w:after="0"/>
        <w:jc w:val="right"/>
        <w:rPr>
          <w:rStyle w:val="ln2tnota"/>
          <w:rFonts w:ascii="PermianSerifTypeface" w:hAnsi="PermianSerifTypeface"/>
          <w:b/>
          <w:bCs/>
          <w:lang w:val="en-GB"/>
        </w:rPr>
      </w:pPr>
    </w:p>
    <w:p w14:paraId="00A5BE87" w14:textId="77777777" w:rsidR="00877D4B" w:rsidRPr="00A63C4A" w:rsidRDefault="00877D4B" w:rsidP="006167E3">
      <w:pPr>
        <w:spacing w:after="0"/>
        <w:jc w:val="right"/>
        <w:rPr>
          <w:rStyle w:val="ln2tnota"/>
          <w:rFonts w:ascii="PermianSerifTypeface" w:hAnsi="PermianSerifTypeface"/>
          <w:b/>
          <w:bCs/>
          <w:lang w:val="en-GB"/>
        </w:rPr>
      </w:pPr>
    </w:p>
    <w:p w14:paraId="4E7A8482" w14:textId="77777777" w:rsidR="00877D4B" w:rsidRPr="00A63C4A" w:rsidRDefault="00877D4B" w:rsidP="006167E3">
      <w:pPr>
        <w:spacing w:after="0"/>
        <w:jc w:val="right"/>
        <w:rPr>
          <w:rStyle w:val="ln2tnota"/>
          <w:rFonts w:ascii="PermianSerifTypeface" w:hAnsi="PermianSerifTypeface"/>
          <w:b/>
          <w:bCs/>
          <w:lang w:val="en-GB"/>
        </w:rPr>
      </w:pPr>
    </w:p>
    <w:p w14:paraId="4FDE252D" w14:textId="77777777" w:rsidR="00877D4B" w:rsidRPr="00A63C4A" w:rsidRDefault="00877D4B" w:rsidP="006167E3">
      <w:pPr>
        <w:spacing w:after="0"/>
        <w:jc w:val="right"/>
        <w:rPr>
          <w:rStyle w:val="ln2tnota"/>
          <w:rFonts w:ascii="PermianSerifTypeface" w:hAnsi="PermianSerifTypeface"/>
          <w:b/>
          <w:bCs/>
          <w:lang w:val="en-GB"/>
        </w:rPr>
      </w:pPr>
    </w:p>
    <w:p w14:paraId="2B0B4D49" w14:textId="77777777" w:rsidR="00877D4B" w:rsidRPr="00A63C4A" w:rsidRDefault="00877D4B" w:rsidP="006167E3">
      <w:pPr>
        <w:spacing w:after="0"/>
        <w:jc w:val="right"/>
        <w:rPr>
          <w:rStyle w:val="ln2tnota"/>
          <w:rFonts w:ascii="PermianSerifTypeface" w:hAnsi="PermianSerifTypeface"/>
          <w:b/>
          <w:bCs/>
          <w:lang w:val="en-GB"/>
        </w:rPr>
      </w:pPr>
    </w:p>
    <w:p w14:paraId="0D57616E" w14:textId="77777777" w:rsidR="00877D4B" w:rsidRPr="00A63C4A" w:rsidRDefault="00877D4B" w:rsidP="006167E3">
      <w:pPr>
        <w:spacing w:after="0"/>
        <w:jc w:val="right"/>
        <w:rPr>
          <w:rStyle w:val="ln2tnota"/>
          <w:rFonts w:ascii="PermianSerifTypeface" w:hAnsi="PermianSerifTypeface"/>
          <w:b/>
          <w:bCs/>
          <w:lang w:val="en-GB"/>
        </w:rPr>
      </w:pPr>
    </w:p>
    <w:p w14:paraId="26AA4230" w14:textId="77777777" w:rsidR="00877D4B" w:rsidRPr="00A63C4A" w:rsidRDefault="00877D4B" w:rsidP="006167E3">
      <w:pPr>
        <w:spacing w:after="0"/>
        <w:jc w:val="right"/>
        <w:rPr>
          <w:rStyle w:val="ln2tnota"/>
          <w:rFonts w:ascii="PermianSerifTypeface" w:hAnsi="PermianSerifTypeface"/>
          <w:b/>
          <w:bCs/>
          <w:lang w:val="en-GB"/>
        </w:rPr>
      </w:pPr>
    </w:p>
    <w:p w14:paraId="479DDEBE" w14:textId="77777777" w:rsidR="00877D4B" w:rsidRPr="00A63C4A" w:rsidRDefault="00877D4B" w:rsidP="006167E3">
      <w:pPr>
        <w:spacing w:after="0"/>
        <w:jc w:val="right"/>
        <w:rPr>
          <w:rStyle w:val="ln2tnota"/>
          <w:rFonts w:ascii="PermianSerifTypeface" w:hAnsi="PermianSerifTypeface"/>
          <w:b/>
          <w:bCs/>
          <w:lang w:val="en-GB"/>
        </w:rPr>
      </w:pPr>
    </w:p>
    <w:p w14:paraId="0386DB5C" w14:textId="77777777" w:rsidR="00877D4B" w:rsidRPr="00A63C4A" w:rsidRDefault="00877D4B" w:rsidP="006167E3">
      <w:pPr>
        <w:spacing w:after="0"/>
        <w:jc w:val="right"/>
        <w:rPr>
          <w:rStyle w:val="ln2tnota"/>
          <w:rFonts w:ascii="PermianSerifTypeface" w:hAnsi="PermianSerifTypeface"/>
          <w:b/>
          <w:bCs/>
          <w:lang w:val="en-GB"/>
        </w:rPr>
      </w:pPr>
    </w:p>
    <w:p w14:paraId="3D60E5A1" w14:textId="77777777" w:rsidR="00877D4B" w:rsidRPr="00A63C4A" w:rsidRDefault="00877D4B" w:rsidP="006167E3">
      <w:pPr>
        <w:spacing w:after="0"/>
        <w:jc w:val="right"/>
        <w:rPr>
          <w:rStyle w:val="ln2tnota"/>
          <w:rFonts w:ascii="PermianSerifTypeface" w:hAnsi="PermianSerifTypeface"/>
          <w:b/>
          <w:bCs/>
          <w:lang w:val="en-GB"/>
        </w:rPr>
      </w:pPr>
    </w:p>
    <w:p w14:paraId="69F29C42" w14:textId="77777777" w:rsidR="00877D4B" w:rsidRPr="00A63C4A" w:rsidRDefault="00877D4B" w:rsidP="006167E3">
      <w:pPr>
        <w:spacing w:after="0"/>
        <w:jc w:val="right"/>
        <w:rPr>
          <w:rStyle w:val="ln2tnota"/>
          <w:rFonts w:ascii="PermianSerifTypeface" w:hAnsi="PermianSerifTypeface"/>
          <w:b/>
          <w:bCs/>
          <w:lang w:val="en-GB"/>
        </w:rPr>
      </w:pPr>
    </w:p>
    <w:p w14:paraId="021BC731" w14:textId="77777777" w:rsidR="00877D4B" w:rsidRPr="00A63C4A" w:rsidRDefault="00877D4B" w:rsidP="006167E3">
      <w:pPr>
        <w:spacing w:after="0"/>
        <w:jc w:val="right"/>
        <w:rPr>
          <w:rStyle w:val="ln2tnota"/>
          <w:rFonts w:ascii="PermianSerifTypeface" w:hAnsi="PermianSerifTypeface"/>
          <w:b/>
          <w:bCs/>
          <w:lang w:val="en-GB"/>
        </w:rPr>
      </w:pPr>
    </w:p>
    <w:p w14:paraId="2B119C40" w14:textId="77777777" w:rsidR="00877D4B" w:rsidRPr="00A63C4A" w:rsidRDefault="00877D4B" w:rsidP="006167E3">
      <w:pPr>
        <w:spacing w:after="0"/>
        <w:jc w:val="right"/>
        <w:rPr>
          <w:rStyle w:val="ln2tnota"/>
          <w:rFonts w:ascii="PermianSerifTypeface" w:hAnsi="PermianSerifTypeface"/>
          <w:b/>
          <w:bCs/>
          <w:lang w:val="en-GB"/>
        </w:rPr>
      </w:pPr>
    </w:p>
    <w:p w14:paraId="1B946D9C" w14:textId="77777777" w:rsidR="00ED3E44" w:rsidRPr="00A63C4A" w:rsidRDefault="00ED3E44" w:rsidP="006167E3">
      <w:pPr>
        <w:spacing w:after="0"/>
        <w:jc w:val="right"/>
        <w:rPr>
          <w:rStyle w:val="ln2tnota"/>
          <w:rFonts w:ascii="PermianSerifTypeface" w:hAnsi="PermianSerifTypeface"/>
          <w:b/>
          <w:bCs/>
          <w:lang w:val="en-GB"/>
        </w:rPr>
      </w:pPr>
    </w:p>
    <w:p w14:paraId="44BBF07E" w14:textId="77777777" w:rsidR="00ED3E44" w:rsidRPr="00A63C4A" w:rsidRDefault="00ED3E44" w:rsidP="006167E3">
      <w:pPr>
        <w:spacing w:after="0"/>
        <w:jc w:val="right"/>
        <w:rPr>
          <w:rStyle w:val="ln2tnota"/>
          <w:rFonts w:ascii="PermianSerifTypeface" w:hAnsi="PermianSerifTypeface"/>
          <w:b/>
          <w:bCs/>
          <w:lang w:val="en-GB"/>
        </w:rPr>
      </w:pPr>
    </w:p>
    <w:p w14:paraId="109B4309" w14:textId="77777777" w:rsidR="00ED3E44" w:rsidRPr="00A63C4A" w:rsidRDefault="00ED3E44" w:rsidP="006167E3">
      <w:pPr>
        <w:spacing w:after="0"/>
        <w:jc w:val="right"/>
        <w:rPr>
          <w:rStyle w:val="ln2tnota"/>
          <w:rFonts w:ascii="PermianSerifTypeface" w:hAnsi="PermianSerifTypeface"/>
          <w:b/>
          <w:bCs/>
          <w:lang w:val="en-GB"/>
        </w:rPr>
      </w:pPr>
    </w:p>
    <w:p w14:paraId="674A2F6F" w14:textId="77777777" w:rsidR="00ED3E44" w:rsidRPr="00A63C4A" w:rsidRDefault="00ED3E44" w:rsidP="006167E3">
      <w:pPr>
        <w:spacing w:after="0"/>
        <w:jc w:val="right"/>
        <w:rPr>
          <w:rStyle w:val="ln2tnota"/>
          <w:rFonts w:ascii="PermianSerifTypeface" w:hAnsi="PermianSerifTypeface"/>
          <w:b/>
          <w:bCs/>
          <w:lang w:val="en-GB"/>
        </w:rPr>
      </w:pPr>
    </w:p>
    <w:p w14:paraId="6BC67A7A" w14:textId="77777777" w:rsidR="00ED3E44" w:rsidRPr="00A63C4A" w:rsidRDefault="00ED3E44" w:rsidP="006167E3">
      <w:pPr>
        <w:spacing w:after="0"/>
        <w:jc w:val="right"/>
        <w:rPr>
          <w:rStyle w:val="ln2tnota"/>
          <w:rFonts w:ascii="PermianSerifTypeface" w:hAnsi="PermianSerifTypeface"/>
          <w:b/>
          <w:bCs/>
          <w:lang w:val="en-GB"/>
        </w:rPr>
      </w:pPr>
    </w:p>
    <w:p w14:paraId="0F8CE320" w14:textId="77777777" w:rsidR="00ED3E44" w:rsidRPr="00A63C4A" w:rsidRDefault="00ED3E44" w:rsidP="006167E3">
      <w:pPr>
        <w:spacing w:after="0"/>
        <w:jc w:val="right"/>
        <w:rPr>
          <w:rStyle w:val="ln2tnota"/>
          <w:rFonts w:ascii="PermianSerifTypeface" w:hAnsi="PermianSerifTypeface"/>
          <w:b/>
          <w:bCs/>
          <w:lang w:val="en-GB"/>
        </w:rPr>
      </w:pPr>
    </w:p>
    <w:p w14:paraId="7C09AF8A" w14:textId="77777777" w:rsidR="000B6DC6" w:rsidRPr="00A63C4A" w:rsidRDefault="000B6DC6" w:rsidP="0078665B">
      <w:pPr>
        <w:spacing w:after="0"/>
        <w:rPr>
          <w:rStyle w:val="ln2tnota"/>
          <w:rFonts w:ascii="PermianSerifTypeface" w:hAnsi="PermianSerifTypeface"/>
          <w:b/>
          <w:bCs/>
          <w:lang w:val="en-GB"/>
        </w:rPr>
      </w:pPr>
    </w:p>
    <w:p w14:paraId="1689189C" w14:textId="77777777" w:rsidR="0078665B" w:rsidRPr="00A63C4A" w:rsidRDefault="0078665B" w:rsidP="0078665B">
      <w:pPr>
        <w:spacing w:after="0"/>
        <w:rPr>
          <w:rStyle w:val="ln2tnota"/>
          <w:rFonts w:ascii="PermianSerifTypeface" w:hAnsi="PermianSerifTypeface"/>
          <w:b/>
          <w:bCs/>
          <w:lang w:val="en-GB"/>
        </w:rPr>
      </w:pPr>
    </w:p>
    <w:p w14:paraId="2E776725" w14:textId="77777777" w:rsidR="00255EF9" w:rsidRDefault="00255EF9" w:rsidP="00CA5AFC">
      <w:pPr>
        <w:spacing w:after="0"/>
        <w:jc w:val="right"/>
        <w:rPr>
          <w:rStyle w:val="ln2tnota"/>
          <w:rFonts w:ascii="PermianSerifTypeface" w:hAnsi="PermianSerifTypeface"/>
          <w:b/>
          <w:bCs/>
          <w:lang w:val="en-GB"/>
        </w:rPr>
      </w:pPr>
    </w:p>
    <w:p w14:paraId="4FE7EBD8" w14:textId="77777777" w:rsidR="00255EF9" w:rsidRDefault="00255EF9" w:rsidP="00CA5AFC">
      <w:pPr>
        <w:spacing w:after="0"/>
        <w:jc w:val="right"/>
        <w:rPr>
          <w:rStyle w:val="ln2tnota"/>
          <w:rFonts w:ascii="PermianSerifTypeface" w:hAnsi="PermianSerifTypeface"/>
          <w:b/>
          <w:bCs/>
          <w:lang w:val="en-GB"/>
        </w:rPr>
      </w:pPr>
    </w:p>
    <w:p w14:paraId="6EFB22F1" w14:textId="77777777" w:rsidR="00255EF9" w:rsidRDefault="00255EF9" w:rsidP="00CA5AFC">
      <w:pPr>
        <w:spacing w:after="0"/>
        <w:jc w:val="right"/>
        <w:rPr>
          <w:rStyle w:val="ln2tnota"/>
          <w:rFonts w:ascii="PermianSerifTypeface" w:hAnsi="PermianSerifTypeface"/>
          <w:b/>
          <w:bCs/>
          <w:lang w:val="en-GB"/>
        </w:rPr>
      </w:pPr>
    </w:p>
    <w:p w14:paraId="589228C5" w14:textId="77777777" w:rsidR="00255EF9" w:rsidRDefault="00255EF9" w:rsidP="00CA5AFC">
      <w:pPr>
        <w:spacing w:after="0"/>
        <w:jc w:val="right"/>
        <w:rPr>
          <w:rStyle w:val="ln2tnota"/>
          <w:rFonts w:ascii="PermianSerifTypeface" w:hAnsi="PermianSerifTypeface"/>
          <w:b/>
          <w:bCs/>
          <w:lang w:val="en-GB"/>
        </w:rPr>
      </w:pPr>
    </w:p>
    <w:p w14:paraId="54AE7094" w14:textId="77777777" w:rsidR="00255EF9" w:rsidRDefault="00255EF9" w:rsidP="00CA5AFC">
      <w:pPr>
        <w:spacing w:after="0"/>
        <w:jc w:val="right"/>
        <w:rPr>
          <w:rStyle w:val="ln2tnota"/>
          <w:rFonts w:ascii="PermianSerifTypeface" w:hAnsi="PermianSerifTypeface"/>
          <w:b/>
          <w:bCs/>
          <w:lang w:val="en-GB"/>
        </w:rPr>
      </w:pPr>
    </w:p>
    <w:p w14:paraId="083E44B4" w14:textId="77777777" w:rsidR="00255EF9" w:rsidRDefault="00255EF9" w:rsidP="00CA5AFC">
      <w:pPr>
        <w:spacing w:after="0"/>
        <w:jc w:val="right"/>
        <w:rPr>
          <w:rStyle w:val="ln2tnota"/>
          <w:rFonts w:ascii="PermianSerifTypeface" w:hAnsi="PermianSerifTypeface"/>
          <w:b/>
          <w:bCs/>
          <w:lang w:val="en-GB"/>
        </w:rPr>
      </w:pPr>
    </w:p>
    <w:p w14:paraId="318FD69F" w14:textId="77777777" w:rsidR="00255EF9" w:rsidRDefault="00255EF9" w:rsidP="00CA5AFC">
      <w:pPr>
        <w:spacing w:after="0"/>
        <w:jc w:val="right"/>
        <w:rPr>
          <w:rStyle w:val="ln2tnota"/>
          <w:rFonts w:ascii="PermianSerifTypeface" w:hAnsi="PermianSerifTypeface"/>
          <w:b/>
          <w:bCs/>
          <w:lang w:val="en-GB"/>
        </w:rPr>
      </w:pPr>
    </w:p>
    <w:p w14:paraId="0ED11CF8" w14:textId="6B0B74E1" w:rsidR="009F6BF3" w:rsidRPr="00A63C4A" w:rsidRDefault="009F6BF3" w:rsidP="00CA5AFC">
      <w:pPr>
        <w:spacing w:after="0"/>
        <w:jc w:val="right"/>
        <w:rPr>
          <w:rStyle w:val="ln2tnota"/>
          <w:rFonts w:ascii="PermianSerifTypeface" w:hAnsi="PermianSerifTypeface"/>
          <w:b/>
          <w:bCs/>
          <w:lang w:val="en-GB"/>
        </w:rPr>
      </w:pPr>
      <w:r w:rsidRPr="00A63C4A">
        <w:rPr>
          <w:rStyle w:val="ln2tnota"/>
          <w:rFonts w:ascii="PermianSerifTypeface" w:hAnsi="PermianSerifTypeface"/>
          <w:b/>
          <w:bCs/>
          <w:lang w:val="en-GB"/>
        </w:rPr>
        <w:t>An</w:t>
      </w:r>
      <w:r w:rsidR="00CA5AFC" w:rsidRPr="00A63C4A">
        <w:rPr>
          <w:rStyle w:val="ln2tnota"/>
          <w:rFonts w:ascii="PermianSerifTypeface" w:hAnsi="PermianSerifTypeface"/>
          <w:b/>
          <w:bCs/>
          <w:lang w:val="en-GB"/>
        </w:rPr>
        <w:t>n</w:t>
      </w:r>
      <w:r w:rsidRPr="00A63C4A">
        <w:rPr>
          <w:rStyle w:val="ln2tnota"/>
          <w:rFonts w:ascii="PermianSerifTypeface" w:hAnsi="PermianSerifTypeface"/>
          <w:b/>
          <w:bCs/>
          <w:lang w:val="en-GB"/>
        </w:rPr>
        <w:t xml:space="preserve">ex </w:t>
      </w:r>
      <w:r w:rsidR="00CA5AFC" w:rsidRPr="00A63C4A">
        <w:rPr>
          <w:rStyle w:val="ln2tnota"/>
          <w:rFonts w:ascii="PermianSerifTypeface" w:hAnsi="PermianSerifTypeface"/>
          <w:b/>
          <w:bCs/>
          <w:lang w:val="en-GB"/>
        </w:rPr>
        <w:t>No</w:t>
      </w:r>
      <w:r w:rsidRPr="00A63C4A">
        <w:rPr>
          <w:rStyle w:val="ln2tnota"/>
          <w:rFonts w:ascii="PermianSerifTypeface" w:hAnsi="PermianSerifTypeface"/>
          <w:b/>
          <w:bCs/>
          <w:lang w:val="en-GB"/>
        </w:rPr>
        <w:t xml:space="preserve"> 1</w:t>
      </w:r>
    </w:p>
    <w:p w14:paraId="09ADF2C5" w14:textId="77777777" w:rsidR="00D63C00" w:rsidRPr="00A63C4A" w:rsidRDefault="00D63C00" w:rsidP="00D63C00">
      <w:pPr>
        <w:spacing w:after="0" w:line="240" w:lineRule="auto"/>
        <w:jc w:val="right"/>
        <w:rPr>
          <w:rFonts w:ascii="PermianSerifTypeface" w:hAnsi="PermianSerifTypeface"/>
          <w:lang w:val="en-GB"/>
        </w:rPr>
      </w:pPr>
      <w:r w:rsidRPr="00A63C4A">
        <w:rPr>
          <w:rFonts w:ascii="PermianSerifTypeface" w:hAnsi="PermianSerifTypeface"/>
          <w:lang w:val="en-GB"/>
        </w:rPr>
        <w:t xml:space="preserve">to the Regulation on the activity </w:t>
      </w:r>
    </w:p>
    <w:p w14:paraId="714731BA" w14:textId="77777777" w:rsidR="00D63C00" w:rsidRPr="00A63C4A" w:rsidRDefault="00D63C00" w:rsidP="00D63C00">
      <w:pPr>
        <w:spacing w:after="0" w:line="240" w:lineRule="auto"/>
        <w:jc w:val="right"/>
        <w:rPr>
          <w:rFonts w:ascii="PermianSerifTypeface" w:hAnsi="PermianSerifTypeface"/>
          <w:lang w:val="en-GB"/>
        </w:rPr>
      </w:pPr>
      <w:r w:rsidRPr="00A63C4A">
        <w:rPr>
          <w:rFonts w:ascii="PermianSerifTypeface" w:hAnsi="PermianSerifTypeface"/>
          <w:lang w:val="en-GB"/>
        </w:rPr>
        <w:t>of non-bank payment service providers</w:t>
      </w:r>
    </w:p>
    <w:p w14:paraId="7474B287" w14:textId="77777777" w:rsidR="009F6BF3" w:rsidRPr="00A63C4A" w:rsidRDefault="009F6BF3" w:rsidP="006167E3">
      <w:pPr>
        <w:jc w:val="right"/>
        <w:rPr>
          <w:rFonts w:ascii="PermianSerifTypeface" w:hAnsi="PermianSerifTypeface"/>
          <w:lang w:val="en-GB"/>
        </w:rPr>
      </w:pPr>
    </w:p>
    <w:p w14:paraId="4811895C" w14:textId="129876AC" w:rsidR="009F6BF3" w:rsidRPr="00A63C4A" w:rsidRDefault="00E00888" w:rsidP="006167E3">
      <w:pPr>
        <w:jc w:val="center"/>
        <w:rPr>
          <w:rFonts w:ascii="PermianSerifTypeface" w:hAnsi="PermianSerifTypeface"/>
          <w:b/>
          <w:lang w:val="en-GB"/>
        </w:rPr>
      </w:pPr>
      <w:r w:rsidRPr="00A63C4A">
        <w:rPr>
          <w:rFonts w:ascii="PermianSerifTypeface" w:hAnsi="PermianSerifTypeface"/>
          <w:b/>
          <w:lang w:val="en-GB"/>
        </w:rPr>
        <w:t>Calculation of the regulatory capital of the payment institution/postal service provider in its capacity as payment service provider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35"/>
        <w:gridCol w:w="3929"/>
        <w:gridCol w:w="2192"/>
      </w:tblGrid>
      <w:tr w:rsidR="009F6BF3" w:rsidRPr="00A63C4A" w14:paraId="6138C45B" w14:textId="77777777" w:rsidTr="0033655C">
        <w:tc>
          <w:tcPr>
            <w:tcW w:w="876" w:type="dxa"/>
            <w:shd w:val="clear" w:color="auto" w:fill="auto"/>
          </w:tcPr>
          <w:p w14:paraId="63CF7093" w14:textId="6EA78ED5" w:rsidR="009F6BF3" w:rsidRPr="00A63C4A" w:rsidRDefault="009F6BF3" w:rsidP="006167E3">
            <w:pPr>
              <w:jc w:val="center"/>
              <w:rPr>
                <w:rFonts w:ascii="PermianSerifTypeface" w:hAnsi="PermianSerifTypeface"/>
                <w:b/>
                <w:lang w:val="en-GB"/>
              </w:rPr>
            </w:pPr>
            <w:r w:rsidRPr="00A63C4A">
              <w:rPr>
                <w:rFonts w:ascii="PermianSerifTypeface" w:hAnsi="PermianSerifTypeface"/>
                <w:b/>
                <w:lang w:val="en-GB"/>
              </w:rPr>
              <w:t>No</w:t>
            </w:r>
            <w:r w:rsidR="00F770BC" w:rsidRPr="00A63C4A">
              <w:rPr>
                <w:rFonts w:ascii="PermianSerifTypeface" w:hAnsi="PermianSerifTypeface"/>
                <w:b/>
                <w:lang w:val="en-GB"/>
              </w:rPr>
              <w:t xml:space="preserve"> of row</w:t>
            </w:r>
          </w:p>
        </w:tc>
        <w:tc>
          <w:tcPr>
            <w:tcW w:w="2351" w:type="dxa"/>
            <w:shd w:val="clear" w:color="auto" w:fill="auto"/>
          </w:tcPr>
          <w:p w14:paraId="281EB5A9" w14:textId="77777777" w:rsidR="009F6BF3" w:rsidRPr="00A63C4A" w:rsidRDefault="009F6BF3" w:rsidP="006167E3">
            <w:pPr>
              <w:jc w:val="center"/>
              <w:rPr>
                <w:rFonts w:ascii="PermianSerifTypeface" w:hAnsi="PermianSerifTypeface"/>
                <w:b/>
                <w:lang w:val="en-GB"/>
              </w:rPr>
            </w:pPr>
            <w:r w:rsidRPr="00A63C4A">
              <w:rPr>
                <w:rFonts w:ascii="PermianSerifTypeface" w:hAnsi="PermianSerifTypeface"/>
                <w:b/>
                <w:lang w:val="en-GB"/>
              </w:rPr>
              <w:t>Indicator</w:t>
            </w:r>
          </w:p>
        </w:tc>
        <w:tc>
          <w:tcPr>
            <w:tcW w:w="4252" w:type="dxa"/>
            <w:shd w:val="clear" w:color="auto" w:fill="auto"/>
          </w:tcPr>
          <w:p w14:paraId="3D2BCA58" w14:textId="06B476A9" w:rsidR="009F6BF3" w:rsidRPr="00A63C4A" w:rsidRDefault="00CA5AFC" w:rsidP="006167E3">
            <w:pPr>
              <w:jc w:val="center"/>
              <w:rPr>
                <w:rFonts w:ascii="PermianSerifTypeface" w:hAnsi="PermianSerifTypeface"/>
                <w:b/>
                <w:lang w:val="en-GB"/>
              </w:rPr>
            </w:pPr>
            <w:r w:rsidRPr="00A63C4A">
              <w:rPr>
                <w:rFonts w:ascii="PermianSerifTypeface" w:hAnsi="PermianSerifTypeface"/>
                <w:b/>
                <w:lang w:val="en-GB"/>
              </w:rPr>
              <w:t>Reference</w:t>
            </w:r>
          </w:p>
        </w:tc>
        <w:tc>
          <w:tcPr>
            <w:tcW w:w="2368" w:type="dxa"/>
            <w:shd w:val="clear" w:color="auto" w:fill="auto"/>
          </w:tcPr>
          <w:p w14:paraId="53FE636A" w14:textId="111B9C00" w:rsidR="009F6BF3" w:rsidRPr="00A63C4A" w:rsidRDefault="009F6BF3" w:rsidP="006167E3">
            <w:pPr>
              <w:jc w:val="center"/>
              <w:rPr>
                <w:rFonts w:ascii="PermianSerifTypeface" w:hAnsi="PermianSerifTypeface"/>
                <w:b/>
                <w:lang w:val="en-GB"/>
              </w:rPr>
            </w:pPr>
            <w:r w:rsidRPr="00A63C4A">
              <w:rPr>
                <w:rFonts w:ascii="PermianSerifTypeface" w:hAnsi="PermianSerifTypeface"/>
                <w:b/>
                <w:lang w:val="en-GB"/>
              </w:rPr>
              <w:t>Val</w:t>
            </w:r>
            <w:r w:rsidR="00CA5AFC" w:rsidRPr="00A63C4A">
              <w:rPr>
                <w:rFonts w:ascii="PermianSerifTypeface" w:hAnsi="PermianSerifTypeface"/>
                <w:b/>
                <w:lang w:val="en-GB"/>
              </w:rPr>
              <w:t>ue</w:t>
            </w:r>
            <w:r w:rsidRPr="00A63C4A">
              <w:rPr>
                <w:rFonts w:ascii="PermianSerifTypeface" w:hAnsi="PermianSerifTypeface"/>
                <w:b/>
                <w:lang w:val="en-GB"/>
              </w:rPr>
              <w:t xml:space="preserve">, </w:t>
            </w:r>
            <w:r w:rsidR="00CA5AFC" w:rsidRPr="00A63C4A">
              <w:rPr>
                <w:rFonts w:ascii="PermianSerifTypeface" w:hAnsi="PermianSerifTypeface"/>
                <w:b/>
                <w:lang w:val="en-GB"/>
              </w:rPr>
              <w:t>MDL</w:t>
            </w:r>
          </w:p>
        </w:tc>
      </w:tr>
      <w:tr w:rsidR="009F6BF3" w:rsidRPr="00A63C4A" w14:paraId="34BAAE50" w14:textId="77777777" w:rsidTr="0033655C">
        <w:tc>
          <w:tcPr>
            <w:tcW w:w="876" w:type="dxa"/>
            <w:shd w:val="clear" w:color="auto" w:fill="auto"/>
          </w:tcPr>
          <w:p w14:paraId="59D1B1A5" w14:textId="77777777" w:rsidR="009F6BF3" w:rsidRPr="00A63C4A" w:rsidRDefault="009F6BF3" w:rsidP="006167E3">
            <w:pPr>
              <w:jc w:val="center"/>
              <w:rPr>
                <w:rFonts w:ascii="PermianSerifTypeface" w:hAnsi="PermianSerifTypeface"/>
                <w:b/>
                <w:lang w:val="en-GB"/>
              </w:rPr>
            </w:pPr>
            <w:r w:rsidRPr="00A63C4A">
              <w:rPr>
                <w:rFonts w:ascii="PermianSerifTypeface" w:hAnsi="PermianSerifTypeface"/>
                <w:b/>
                <w:lang w:val="en-GB"/>
              </w:rPr>
              <w:t>A</w:t>
            </w:r>
          </w:p>
        </w:tc>
        <w:tc>
          <w:tcPr>
            <w:tcW w:w="2351" w:type="dxa"/>
            <w:shd w:val="clear" w:color="auto" w:fill="auto"/>
          </w:tcPr>
          <w:p w14:paraId="5C98F7EF" w14:textId="77777777" w:rsidR="009F6BF3" w:rsidRPr="00A63C4A" w:rsidRDefault="009F6BF3" w:rsidP="006167E3">
            <w:pPr>
              <w:jc w:val="center"/>
              <w:rPr>
                <w:rFonts w:ascii="PermianSerifTypeface" w:hAnsi="PermianSerifTypeface"/>
                <w:b/>
                <w:lang w:val="en-GB"/>
              </w:rPr>
            </w:pPr>
            <w:r w:rsidRPr="00A63C4A">
              <w:rPr>
                <w:rFonts w:ascii="PermianSerifTypeface" w:hAnsi="PermianSerifTypeface"/>
                <w:b/>
                <w:lang w:val="en-GB"/>
              </w:rPr>
              <w:t>B</w:t>
            </w:r>
          </w:p>
        </w:tc>
        <w:tc>
          <w:tcPr>
            <w:tcW w:w="4252" w:type="dxa"/>
            <w:shd w:val="clear" w:color="auto" w:fill="auto"/>
          </w:tcPr>
          <w:p w14:paraId="736C625D" w14:textId="77777777" w:rsidR="009F6BF3" w:rsidRPr="00A63C4A" w:rsidRDefault="009F6BF3" w:rsidP="006167E3">
            <w:pPr>
              <w:jc w:val="center"/>
              <w:rPr>
                <w:rFonts w:ascii="PermianSerifTypeface" w:hAnsi="PermianSerifTypeface"/>
                <w:b/>
                <w:lang w:val="en-GB"/>
              </w:rPr>
            </w:pPr>
            <w:r w:rsidRPr="00A63C4A">
              <w:rPr>
                <w:rFonts w:ascii="PermianSerifTypeface" w:hAnsi="PermianSerifTypeface"/>
                <w:b/>
                <w:lang w:val="en-GB"/>
              </w:rPr>
              <w:t>C</w:t>
            </w:r>
          </w:p>
        </w:tc>
        <w:tc>
          <w:tcPr>
            <w:tcW w:w="2368" w:type="dxa"/>
            <w:shd w:val="clear" w:color="auto" w:fill="auto"/>
          </w:tcPr>
          <w:p w14:paraId="2006821F" w14:textId="77777777" w:rsidR="009F6BF3" w:rsidRPr="00A63C4A" w:rsidRDefault="009F6BF3" w:rsidP="006167E3">
            <w:pPr>
              <w:jc w:val="center"/>
              <w:rPr>
                <w:rFonts w:ascii="PermianSerifTypeface" w:hAnsi="PermianSerifTypeface"/>
                <w:b/>
                <w:lang w:val="en-GB"/>
              </w:rPr>
            </w:pPr>
            <w:r w:rsidRPr="00A63C4A">
              <w:rPr>
                <w:rFonts w:ascii="PermianSerifTypeface" w:hAnsi="PermianSerifTypeface"/>
                <w:b/>
                <w:lang w:val="en-GB"/>
              </w:rPr>
              <w:t>1</w:t>
            </w:r>
          </w:p>
        </w:tc>
      </w:tr>
      <w:tr w:rsidR="009F6BF3" w:rsidRPr="00A63C4A" w14:paraId="6C953170" w14:textId="77777777" w:rsidTr="0033655C">
        <w:tc>
          <w:tcPr>
            <w:tcW w:w="876" w:type="dxa"/>
            <w:shd w:val="clear" w:color="auto" w:fill="auto"/>
          </w:tcPr>
          <w:p w14:paraId="78BDFEBD" w14:textId="77777777" w:rsidR="009F6BF3" w:rsidRPr="00A63C4A" w:rsidRDefault="009F6BF3" w:rsidP="006167E3">
            <w:pPr>
              <w:jc w:val="center"/>
              <w:rPr>
                <w:rFonts w:ascii="PermianSerifTypeface" w:hAnsi="PermianSerifTypeface"/>
                <w:lang w:val="en-GB"/>
              </w:rPr>
            </w:pPr>
            <w:r w:rsidRPr="00A63C4A">
              <w:rPr>
                <w:rFonts w:ascii="PermianSerifTypeface" w:hAnsi="PermianSerifTypeface"/>
                <w:lang w:val="en-GB"/>
              </w:rPr>
              <w:t>1.</w:t>
            </w:r>
          </w:p>
        </w:tc>
        <w:tc>
          <w:tcPr>
            <w:tcW w:w="2351" w:type="dxa"/>
            <w:shd w:val="clear" w:color="auto" w:fill="auto"/>
          </w:tcPr>
          <w:p w14:paraId="2BE28409" w14:textId="63C65DD2" w:rsidR="009F6BF3" w:rsidRPr="00A63C4A" w:rsidRDefault="006E7558" w:rsidP="006167E3">
            <w:pPr>
              <w:jc w:val="center"/>
              <w:rPr>
                <w:rFonts w:ascii="PermianSerifTypeface" w:hAnsi="PermianSerifTypeface"/>
                <w:lang w:val="en-GB"/>
              </w:rPr>
            </w:pPr>
            <w:r w:rsidRPr="00A63C4A">
              <w:rPr>
                <w:rFonts w:ascii="PermianSerifTypeface" w:hAnsi="PermianSerifTypeface"/>
                <w:lang w:val="en-GB"/>
              </w:rPr>
              <w:t>Total amount of payments</w:t>
            </w:r>
          </w:p>
        </w:tc>
        <w:tc>
          <w:tcPr>
            <w:tcW w:w="4252" w:type="dxa"/>
            <w:shd w:val="clear" w:color="auto" w:fill="auto"/>
          </w:tcPr>
          <w:p w14:paraId="2BF00BFC" w14:textId="7A3CA4B2" w:rsidR="009F6BF3" w:rsidRPr="00A63C4A" w:rsidRDefault="006E7558" w:rsidP="006167E3">
            <w:pPr>
              <w:jc w:val="center"/>
              <w:rPr>
                <w:rFonts w:ascii="PermianSerifTypeface" w:hAnsi="PermianSerifTypeface"/>
                <w:lang w:val="en-GB"/>
              </w:rPr>
            </w:pPr>
            <w:r w:rsidRPr="00A63C4A">
              <w:rPr>
                <w:rFonts w:ascii="PermianSerifTypeface" w:hAnsi="PermianSerifTypeface"/>
                <w:lang w:val="en-GB"/>
              </w:rPr>
              <w:t>Total amount of payment operations executed in the previous year</w:t>
            </w:r>
          </w:p>
        </w:tc>
        <w:tc>
          <w:tcPr>
            <w:tcW w:w="2368" w:type="dxa"/>
            <w:shd w:val="clear" w:color="auto" w:fill="auto"/>
          </w:tcPr>
          <w:p w14:paraId="33089DA9" w14:textId="77777777" w:rsidR="009F6BF3" w:rsidRPr="00A63C4A" w:rsidRDefault="009F6BF3" w:rsidP="006167E3">
            <w:pPr>
              <w:jc w:val="center"/>
              <w:rPr>
                <w:rFonts w:ascii="PermianSerifTypeface" w:hAnsi="PermianSerifTypeface"/>
                <w:b/>
                <w:lang w:val="en-GB"/>
              </w:rPr>
            </w:pPr>
          </w:p>
        </w:tc>
      </w:tr>
      <w:tr w:rsidR="009F6BF3" w:rsidRPr="00A63C4A" w14:paraId="47B3B8F5" w14:textId="77777777" w:rsidTr="0033655C">
        <w:tc>
          <w:tcPr>
            <w:tcW w:w="876" w:type="dxa"/>
            <w:shd w:val="clear" w:color="auto" w:fill="auto"/>
          </w:tcPr>
          <w:p w14:paraId="329675BF" w14:textId="77777777" w:rsidR="009F6BF3" w:rsidRPr="00A63C4A" w:rsidRDefault="009F6BF3" w:rsidP="006167E3">
            <w:pPr>
              <w:jc w:val="center"/>
              <w:rPr>
                <w:rFonts w:ascii="PermianSerifTypeface" w:hAnsi="PermianSerifTypeface"/>
                <w:lang w:val="en-GB"/>
              </w:rPr>
            </w:pPr>
            <w:r w:rsidRPr="00A63C4A">
              <w:rPr>
                <w:rFonts w:ascii="PermianSerifTypeface" w:hAnsi="PermianSerifTypeface"/>
                <w:lang w:val="en-GB"/>
              </w:rPr>
              <w:t>2.</w:t>
            </w:r>
          </w:p>
        </w:tc>
        <w:tc>
          <w:tcPr>
            <w:tcW w:w="2351" w:type="dxa"/>
            <w:shd w:val="clear" w:color="auto" w:fill="auto"/>
          </w:tcPr>
          <w:p w14:paraId="37DBDD8A" w14:textId="547FE0F4" w:rsidR="009F6BF3" w:rsidRPr="00A63C4A" w:rsidRDefault="006E7558" w:rsidP="006167E3">
            <w:pPr>
              <w:jc w:val="center"/>
              <w:rPr>
                <w:rFonts w:ascii="PermianSerifTypeface" w:hAnsi="PermianSerifTypeface"/>
                <w:lang w:val="en-GB"/>
              </w:rPr>
            </w:pPr>
            <w:r w:rsidRPr="00A63C4A">
              <w:rPr>
                <w:rFonts w:ascii="PermianSerifTypeface" w:hAnsi="PermianSerifTypeface"/>
                <w:lang w:val="en-GB"/>
              </w:rPr>
              <w:t xml:space="preserve">Payment value </w:t>
            </w:r>
            <w:r w:rsidR="009F6BF3" w:rsidRPr="00A63C4A">
              <w:rPr>
                <w:rFonts w:ascii="PermianSerifTypeface" w:hAnsi="PermianSerifTypeface"/>
                <w:lang w:val="en-GB"/>
              </w:rPr>
              <w:t>(P</w:t>
            </w:r>
            <w:r w:rsidRPr="00A63C4A">
              <w:rPr>
                <w:rFonts w:ascii="PermianSerifTypeface" w:hAnsi="PermianSerifTypeface"/>
                <w:lang w:val="en-GB"/>
              </w:rPr>
              <w:t>V</w:t>
            </w:r>
            <w:r w:rsidR="009F6BF3" w:rsidRPr="00A63C4A">
              <w:rPr>
                <w:rFonts w:ascii="PermianSerifTypeface" w:hAnsi="PermianSerifTypeface"/>
                <w:lang w:val="en-GB"/>
              </w:rPr>
              <w:t>)</w:t>
            </w:r>
          </w:p>
        </w:tc>
        <w:tc>
          <w:tcPr>
            <w:tcW w:w="4252" w:type="dxa"/>
            <w:shd w:val="clear" w:color="auto" w:fill="auto"/>
          </w:tcPr>
          <w:p w14:paraId="08CEB5DA" w14:textId="134190A0" w:rsidR="009F6BF3" w:rsidRPr="00A63C4A" w:rsidRDefault="006E7558" w:rsidP="006167E3">
            <w:pPr>
              <w:jc w:val="both"/>
              <w:rPr>
                <w:rFonts w:ascii="PermianSerifTypeface" w:hAnsi="PermianSerifTypeface"/>
                <w:lang w:val="en-GB"/>
              </w:rPr>
            </w:pPr>
            <w:r w:rsidRPr="00A63C4A">
              <w:rPr>
                <w:rFonts w:ascii="PermianSerifTypeface" w:hAnsi="PermianSerifTypeface"/>
                <w:lang w:val="en-GB"/>
              </w:rPr>
              <w:t xml:space="preserve">1/12 of the total amount of payment transactions executed in the previous year (according to Article 13 of Law*), </w:t>
            </w:r>
            <w:r w:rsidR="003527FA" w:rsidRPr="00A63C4A">
              <w:rPr>
                <w:rFonts w:ascii="PermianSerifTypeface" w:hAnsi="PermianSerifTypeface"/>
                <w:lang w:val="en-GB"/>
              </w:rPr>
              <w:t>r</w:t>
            </w:r>
            <w:r w:rsidR="00F770BC" w:rsidRPr="00A63C4A">
              <w:rPr>
                <w:rFonts w:ascii="PermianSerifTypeface" w:hAnsi="PermianSerifTypeface"/>
                <w:lang w:val="en-GB"/>
              </w:rPr>
              <w:t>ow</w:t>
            </w:r>
            <w:r w:rsidR="003527FA" w:rsidRPr="00A63C4A">
              <w:rPr>
                <w:rFonts w:ascii="PermianSerifTypeface" w:hAnsi="PermianSerifTypeface"/>
                <w:lang w:val="en-GB"/>
              </w:rPr>
              <w:t xml:space="preserve"> </w:t>
            </w:r>
            <w:r w:rsidRPr="00A63C4A">
              <w:rPr>
                <w:rFonts w:ascii="PermianSerifTypeface" w:hAnsi="PermianSerifTypeface"/>
                <w:lang w:val="en-GB"/>
              </w:rPr>
              <w:t>1/12</w:t>
            </w:r>
          </w:p>
        </w:tc>
        <w:tc>
          <w:tcPr>
            <w:tcW w:w="2368" w:type="dxa"/>
            <w:shd w:val="clear" w:color="auto" w:fill="auto"/>
          </w:tcPr>
          <w:p w14:paraId="7D2320F1" w14:textId="77777777" w:rsidR="009F6BF3" w:rsidRPr="00A63C4A" w:rsidRDefault="009F6BF3" w:rsidP="006167E3">
            <w:pPr>
              <w:jc w:val="center"/>
              <w:rPr>
                <w:rFonts w:ascii="PermianSerifTypeface" w:hAnsi="PermianSerifTypeface"/>
                <w:b/>
                <w:lang w:val="en-GB"/>
              </w:rPr>
            </w:pPr>
          </w:p>
        </w:tc>
      </w:tr>
      <w:tr w:rsidR="009F6BF3" w:rsidRPr="00A63C4A" w14:paraId="255A7A0A" w14:textId="77777777" w:rsidTr="0033655C">
        <w:tc>
          <w:tcPr>
            <w:tcW w:w="876" w:type="dxa"/>
            <w:shd w:val="clear" w:color="auto" w:fill="auto"/>
          </w:tcPr>
          <w:p w14:paraId="54CB6F23" w14:textId="77777777" w:rsidR="009F6BF3" w:rsidRPr="00A63C4A" w:rsidRDefault="009F6BF3" w:rsidP="006167E3">
            <w:pPr>
              <w:jc w:val="center"/>
              <w:rPr>
                <w:rFonts w:ascii="PermianSerifTypeface" w:hAnsi="PermianSerifTypeface"/>
                <w:lang w:val="en-GB"/>
              </w:rPr>
            </w:pPr>
            <w:r w:rsidRPr="00A63C4A">
              <w:rPr>
                <w:rFonts w:ascii="PermianSerifTypeface" w:hAnsi="PermianSerifTypeface"/>
                <w:lang w:val="en-GB"/>
              </w:rPr>
              <w:t>3.</w:t>
            </w:r>
          </w:p>
        </w:tc>
        <w:tc>
          <w:tcPr>
            <w:tcW w:w="2351" w:type="dxa"/>
            <w:shd w:val="clear" w:color="auto" w:fill="auto"/>
          </w:tcPr>
          <w:p w14:paraId="1B736D48" w14:textId="0C6068CA" w:rsidR="009F6BF3" w:rsidRPr="00A63C4A" w:rsidRDefault="00E00888" w:rsidP="006167E3">
            <w:pPr>
              <w:jc w:val="center"/>
              <w:rPr>
                <w:rFonts w:ascii="PermianSerifTypeface" w:hAnsi="PermianSerifTypeface"/>
                <w:lang w:val="en-GB"/>
              </w:rPr>
            </w:pPr>
            <w:r w:rsidRPr="00A63C4A">
              <w:rPr>
                <w:rFonts w:ascii="PermianSerifTypeface" w:hAnsi="PermianSerifTypeface"/>
                <w:lang w:val="en-GB"/>
              </w:rPr>
              <w:t>4% of the PV tranche up to MDL 87.5 million</w:t>
            </w:r>
          </w:p>
        </w:tc>
        <w:tc>
          <w:tcPr>
            <w:tcW w:w="4252" w:type="dxa"/>
            <w:shd w:val="clear" w:color="auto" w:fill="auto"/>
          </w:tcPr>
          <w:p w14:paraId="36341549" w14:textId="3954BF04" w:rsidR="009F6BF3" w:rsidRPr="00A63C4A" w:rsidRDefault="00FB3E21" w:rsidP="006167E3">
            <w:pPr>
              <w:jc w:val="center"/>
              <w:rPr>
                <w:rFonts w:ascii="PermianSerifTypeface" w:hAnsi="PermianSerifTypeface"/>
                <w:lang w:val="en-GB"/>
              </w:rPr>
            </w:pPr>
            <w:r>
              <w:rPr>
                <w:rFonts w:ascii="PermianSerifTypeface" w:hAnsi="PermianSerifTypeface"/>
                <w:lang w:val="en-GB"/>
              </w:rPr>
              <w:t>“</w:t>
            </w:r>
            <w:r w:rsidR="009F6BF3" w:rsidRPr="00A63C4A">
              <w:rPr>
                <w:rFonts w:ascii="PermianSerifTypeface" w:hAnsi="PermianSerifTypeface"/>
                <w:lang w:val="en-GB"/>
              </w:rPr>
              <w:t>a”</w:t>
            </w:r>
          </w:p>
        </w:tc>
        <w:tc>
          <w:tcPr>
            <w:tcW w:w="2368" w:type="dxa"/>
            <w:shd w:val="clear" w:color="auto" w:fill="auto"/>
          </w:tcPr>
          <w:p w14:paraId="072158DB" w14:textId="77777777" w:rsidR="009F6BF3" w:rsidRPr="00A63C4A" w:rsidRDefault="009F6BF3" w:rsidP="006167E3">
            <w:pPr>
              <w:jc w:val="center"/>
              <w:rPr>
                <w:rFonts w:ascii="PermianSerifTypeface" w:hAnsi="PermianSerifTypeface"/>
                <w:b/>
                <w:lang w:val="en-GB"/>
              </w:rPr>
            </w:pPr>
          </w:p>
        </w:tc>
      </w:tr>
      <w:tr w:rsidR="009F6BF3" w:rsidRPr="00A63C4A" w14:paraId="5B17DE14" w14:textId="77777777" w:rsidTr="0033655C">
        <w:tc>
          <w:tcPr>
            <w:tcW w:w="876" w:type="dxa"/>
            <w:shd w:val="clear" w:color="auto" w:fill="auto"/>
          </w:tcPr>
          <w:p w14:paraId="1B08991E" w14:textId="77777777" w:rsidR="009F6BF3" w:rsidRPr="00A63C4A" w:rsidRDefault="009F6BF3" w:rsidP="006167E3">
            <w:pPr>
              <w:jc w:val="center"/>
              <w:rPr>
                <w:rFonts w:ascii="PermianSerifTypeface" w:hAnsi="PermianSerifTypeface"/>
                <w:lang w:val="en-GB"/>
              </w:rPr>
            </w:pPr>
            <w:r w:rsidRPr="00A63C4A">
              <w:rPr>
                <w:rFonts w:ascii="PermianSerifTypeface" w:hAnsi="PermianSerifTypeface"/>
                <w:lang w:val="en-GB"/>
              </w:rPr>
              <w:t>4.</w:t>
            </w:r>
          </w:p>
        </w:tc>
        <w:tc>
          <w:tcPr>
            <w:tcW w:w="2351" w:type="dxa"/>
            <w:shd w:val="clear" w:color="auto" w:fill="auto"/>
          </w:tcPr>
          <w:p w14:paraId="33E6D251" w14:textId="56BB0D92" w:rsidR="009F6BF3" w:rsidRPr="00A63C4A" w:rsidRDefault="003527FA" w:rsidP="006167E3">
            <w:pPr>
              <w:jc w:val="center"/>
              <w:rPr>
                <w:rFonts w:ascii="PermianSerifTypeface" w:hAnsi="PermianSerifTypeface"/>
                <w:lang w:val="en-GB"/>
              </w:rPr>
            </w:pPr>
            <w:r w:rsidRPr="00A63C4A">
              <w:rPr>
                <w:rFonts w:ascii="PermianSerifTypeface" w:hAnsi="PermianSerifTypeface"/>
                <w:lang w:val="en-GB"/>
              </w:rPr>
              <w:t>2.5% of the PV tranche over MDL 87.5 million and up to MDL 175 million</w:t>
            </w:r>
          </w:p>
        </w:tc>
        <w:tc>
          <w:tcPr>
            <w:tcW w:w="4252" w:type="dxa"/>
            <w:shd w:val="clear" w:color="auto" w:fill="auto"/>
          </w:tcPr>
          <w:p w14:paraId="391F2CAA" w14:textId="644DAD6F" w:rsidR="009F6BF3" w:rsidRPr="00A63C4A" w:rsidRDefault="00FB3E21" w:rsidP="006167E3">
            <w:pPr>
              <w:jc w:val="center"/>
              <w:rPr>
                <w:rFonts w:ascii="PermianSerifTypeface" w:hAnsi="PermianSerifTypeface"/>
                <w:lang w:val="en-GB"/>
              </w:rPr>
            </w:pPr>
            <w:r>
              <w:rPr>
                <w:rFonts w:ascii="PermianSerifTypeface" w:hAnsi="PermianSerifTypeface"/>
                <w:lang w:val="en-GB"/>
              </w:rPr>
              <w:t>“</w:t>
            </w:r>
            <w:r w:rsidR="009F6BF3" w:rsidRPr="00A63C4A">
              <w:rPr>
                <w:rFonts w:ascii="PermianSerifTypeface" w:hAnsi="PermianSerifTypeface"/>
                <w:lang w:val="en-GB"/>
              </w:rPr>
              <w:t>b”</w:t>
            </w:r>
          </w:p>
        </w:tc>
        <w:tc>
          <w:tcPr>
            <w:tcW w:w="2368" w:type="dxa"/>
            <w:shd w:val="clear" w:color="auto" w:fill="auto"/>
          </w:tcPr>
          <w:p w14:paraId="7C015B48" w14:textId="77777777" w:rsidR="009F6BF3" w:rsidRPr="00A63C4A" w:rsidRDefault="009F6BF3" w:rsidP="006167E3">
            <w:pPr>
              <w:jc w:val="center"/>
              <w:rPr>
                <w:rFonts w:ascii="PermianSerifTypeface" w:hAnsi="PermianSerifTypeface"/>
                <w:b/>
                <w:lang w:val="en-GB"/>
              </w:rPr>
            </w:pPr>
          </w:p>
        </w:tc>
      </w:tr>
      <w:tr w:rsidR="009F6BF3" w:rsidRPr="00A63C4A" w14:paraId="2D03E506" w14:textId="77777777" w:rsidTr="0033655C">
        <w:tc>
          <w:tcPr>
            <w:tcW w:w="876" w:type="dxa"/>
            <w:shd w:val="clear" w:color="auto" w:fill="auto"/>
          </w:tcPr>
          <w:p w14:paraId="3DAF8819" w14:textId="77777777" w:rsidR="009F6BF3" w:rsidRPr="00A63C4A" w:rsidRDefault="009F6BF3" w:rsidP="006167E3">
            <w:pPr>
              <w:jc w:val="center"/>
              <w:rPr>
                <w:rFonts w:ascii="PermianSerifTypeface" w:hAnsi="PermianSerifTypeface"/>
                <w:lang w:val="en-GB"/>
              </w:rPr>
            </w:pPr>
            <w:r w:rsidRPr="00A63C4A">
              <w:rPr>
                <w:rFonts w:ascii="PermianSerifTypeface" w:hAnsi="PermianSerifTypeface"/>
                <w:lang w:val="en-GB"/>
              </w:rPr>
              <w:t>5.</w:t>
            </w:r>
          </w:p>
        </w:tc>
        <w:tc>
          <w:tcPr>
            <w:tcW w:w="2351" w:type="dxa"/>
            <w:shd w:val="clear" w:color="auto" w:fill="auto"/>
          </w:tcPr>
          <w:p w14:paraId="1204F0F7" w14:textId="754223A7" w:rsidR="009F6BF3" w:rsidRPr="00A63C4A" w:rsidRDefault="003527FA" w:rsidP="006167E3">
            <w:pPr>
              <w:jc w:val="center"/>
              <w:rPr>
                <w:rFonts w:ascii="PermianSerifTypeface" w:hAnsi="PermianSerifTypeface"/>
                <w:lang w:val="en-GB"/>
              </w:rPr>
            </w:pPr>
            <w:r w:rsidRPr="00A63C4A">
              <w:rPr>
                <w:rFonts w:ascii="PermianSerifTypeface" w:hAnsi="PermianSerifTypeface"/>
                <w:lang w:val="en-GB"/>
              </w:rPr>
              <w:t>1% of the PV tranche over MDL 175 million and up to MDL 1,750 million</w:t>
            </w:r>
          </w:p>
        </w:tc>
        <w:tc>
          <w:tcPr>
            <w:tcW w:w="4252" w:type="dxa"/>
            <w:shd w:val="clear" w:color="auto" w:fill="auto"/>
          </w:tcPr>
          <w:p w14:paraId="629CEAF3" w14:textId="02FAF185" w:rsidR="009F6BF3" w:rsidRPr="00A63C4A" w:rsidRDefault="00FB3E21" w:rsidP="006167E3">
            <w:pPr>
              <w:jc w:val="center"/>
              <w:rPr>
                <w:rFonts w:ascii="PermianSerifTypeface" w:hAnsi="PermianSerifTypeface"/>
                <w:lang w:val="en-GB"/>
              </w:rPr>
            </w:pPr>
            <w:r>
              <w:rPr>
                <w:rFonts w:ascii="PermianSerifTypeface" w:hAnsi="PermianSerifTypeface"/>
                <w:lang w:val="en-GB"/>
              </w:rPr>
              <w:t>“</w:t>
            </w:r>
            <w:r w:rsidR="009F6BF3" w:rsidRPr="00A63C4A">
              <w:rPr>
                <w:rFonts w:ascii="PermianSerifTypeface" w:hAnsi="PermianSerifTypeface"/>
                <w:lang w:val="en-GB"/>
              </w:rPr>
              <w:t>c”</w:t>
            </w:r>
          </w:p>
        </w:tc>
        <w:tc>
          <w:tcPr>
            <w:tcW w:w="2368" w:type="dxa"/>
            <w:shd w:val="clear" w:color="auto" w:fill="auto"/>
          </w:tcPr>
          <w:p w14:paraId="38EE6776" w14:textId="77777777" w:rsidR="009F6BF3" w:rsidRPr="00A63C4A" w:rsidRDefault="009F6BF3" w:rsidP="006167E3">
            <w:pPr>
              <w:jc w:val="center"/>
              <w:rPr>
                <w:rFonts w:ascii="PermianSerifTypeface" w:hAnsi="PermianSerifTypeface"/>
                <w:b/>
                <w:lang w:val="en-GB"/>
              </w:rPr>
            </w:pPr>
          </w:p>
        </w:tc>
      </w:tr>
      <w:tr w:rsidR="009F6BF3" w:rsidRPr="00A63C4A" w14:paraId="1CB845E9" w14:textId="77777777" w:rsidTr="0033655C">
        <w:tc>
          <w:tcPr>
            <w:tcW w:w="876" w:type="dxa"/>
            <w:shd w:val="clear" w:color="auto" w:fill="auto"/>
          </w:tcPr>
          <w:p w14:paraId="0975D1C7" w14:textId="77777777" w:rsidR="009F6BF3" w:rsidRPr="00A63C4A" w:rsidRDefault="009F6BF3" w:rsidP="006167E3">
            <w:pPr>
              <w:jc w:val="center"/>
              <w:rPr>
                <w:rFonts w:ascii="PermianSerifTypeface" w:hAnsi="PermianSerifTypeface"/>
                <w:lang w:val="en-GB"/>
              </w:rPr>
            </w:pPr>
            <w:r w:rsidRPr="00A63C4A">
              <w:rPr>
                <w:rFonts w:ascii="PermianSerifTypeface" w:hAnsi="PermianSerifTypeface"/>
                <w:lang w:val="en-GB"/>
              </w:rPr>
              <w:t>6.</w:t>
            </w:r>
          </w:p>
        </w:tc>
        <w:tc>
          <w:tcPr>
            <w:tcW w:w="2351" w:type="dxa"/>
            <w:shd w:val="clear" w:color="auto" w:fill="auto"/>
          </w:tcPr>
          <w:p w14:paraId="07FD746C" w14:textId="59C2C923" w:rsidR="009F6BF3" w:rsidRPr="00A63C4A" w:rsidRDefault="00E00888" w:rsidP="006167E3">
            <w:pPr>
              <w:jc w:val="center"/>
              <w:rPr>
                <w:rFonts w:ascii="PermianSerifTypeface" w:hAnsi="PermianSerifTypeface"/>
                <w:lang w:val="en-GB"/>
              </w:rPr>
            </w:pPr>
            <w:r w:rsidRPr="00A63C4A">
              <w:rPr>
                <w:rFonts w:ascii="PermianSerifTypeface" w:hAnsi="PermianSerifTypeface"/>
                <w:lang w:val="en-GB"/>
              </w:rPr>
              <w:t>0.5% of the PV tranche over MDL 1,750 million and up to MDL 4,375 million</w:t>
            </w:r>
          </w:p>
        </w:tc>
        <w:tc>
          <w:tcPr>
            <w:tcW w:w="4252" w:type="dxa"/>
            <w:shd w:val="clear" w:color="auto" w:fill="auto"/>
          </w:tcPr>
          <w:p w14:paraId="2167FE65" w14:textId="3602C8E4" w:rsidR="009F6BF3" w:rsidRPr="00A63C4A" w:rsidRDefault="00FB3E21" w:rsidP="006167E3">
            <w:pPr>
              <w:jc w:val="center"/>
              <w:rPr>
                <w:rFonts w:ascii="PermianSerifTypeface" w:hAnsi="PermianSerifTypeface"/>
                <w:lang w:val="en-GB"/>
              </w:rPr>
            </w:pPr>
            <w:r>
              <w:rPr>
                <w:rFonts w:ascii="PermianSerifTypeface" w:hAnsi="PermianSerifTypeface"/>
                <w:lang w:val="en-GB"/>
              </w:rPr>
              <w:t>“</w:t>
            </w:r>
            <w:r w:rsidR="009F6BF3" w:rsidRPr="00A63C4A">
              <w:rPr>
                <w:rFonts w:ascii="PermianSerifTypeface" w:hAnsi="PermianSerifTypeface"/>
                <w:lang w:val="en-GB"/>
              </w:rPr>
              <w:t>d”</w:t>
            </w:r>
          </w:p>
        </w:tc>
        <w:tc>
          <w:tcPr>
            <w:tcW w:w="2368" w:type="dxa"/>
            <w:shd w:val="clear" w:color="auto" w:fill="auto"/>
          </w:tcPr>
          <w:p w14:paraId="2D973425" w14:textId="77777777" w:rsidR="009F6BF3" w:rsidRPr="00A63C4A" w:rsidRDefault="009F6BF3" w:rsidP="006167E3">
            <w:pPr>
              <w:jc w:val="center"/>
              <w:rPr>
                <w:rFonts w:ascii="PermianSerifTypeface" w:hAnsi="PermianSerifTypeface"/>
                <w:b/>
                <w:lang w:val="en-GB"/>
              </w:rPr>
            </w:pPr>
          </w:p>
        </w:tc>
      </w:tr>
      <w:tr w:rsidR="009F6BF3" w:rsidRPr="00A63C4A" w14:paraId="26BEE9DF" w14:textId="77777777" w:rsidTr="0033655C">
        <w:tc>
          <w:tcPr>
            <w:tcW w:w="876" w:type="dxa"/>
            <w:shd w:val="clear" w:color="auto" w:fill="auto"/>
          </w:tcPr>
          <w:p w14:paraId="645EC6A5" w14:textId="77777777" w:rsidR="009F6BF3" w:rsidRPr="00A63C4A" w:rsidRDefault="009F6BF3" w:rsidP="006167E3">
            <w:pPr>
              <w:jc w:val="center"/>
              <w:rPr>
                <w:rFonts w:ascii="PermianSerifTypeface" w:hAnsi="PermianSerifTypeface"/>
                <w:lang w:val="en-GB"/>
              </w:rPr>
            </w:pPr>
            <w:r w:rsidRPr="00A63C4A">
              <w:rPr>
                <w:rFonts w:ascii="PermianSerifTypeface" w:hAnsi="PermianSerifTypeface"/>
                <w:lang w:val="en-GB"/>
              </w:rPr>
              <w:lastRenderedPageBreak/>
              <w:t>7.</w:t>
            </w:r>
          </w:p>
        </w:tc>
        <w:tc>
          <w:tcPr>
            <w:tcW w:w="2351" w:type="dxa"/>
            <w:shd w:val="clear" w:color="auto" w:fill="auto"/>
          </w:tcPr>
          <w:p w14:paraId="22F7A154" w14:textId="7E53AAB3" w:rsidR="009F6BF3" w:rsidRPr="00A63C4A" w:rsidRDefault="00E00888" w:rsidP="006167E3">
            <w:pPr>
              <w:jc w:val="center"/>
              <w:rPr>
                <w:rFonts w:ascii="PermianSerifTypeface" w:hAnsi="PermianSerifTypeface"/>
                <w:lang w:val="en-GB"/>
              </w:rPr>
            </w:pPr>
            <w:r w:rsidRPr="00A63C4A">
              <w:rPr>
                <w:rFonts w:ascii="PermianSerifTypeface" w:hAnsi="PermianSerifTypeface"/>
                <w:lang w:val="en-GB"/>
              </w:rPr>
              <w:t>0.25% of the PV tranche over MDL 4,375 million</w:t>
            </w:r>
          </w:p>
        </w:tc>
        <w:tc>
          <w:tcPr>
            <w:tcW w:w="4252" w:type="dxa"/>
            <w:shd w:val="clear" w:color="auto" w:fill="auto"/>
          </w:tcPr>
          <w:p w14:paraId="10F4D0E3" w14:textId="20571413" w:rsidR="009F6BF3" w:rsidRPr="00A63C4A" w:rsidRDefault="00FB3E21" w:rsidP="006167E3">
            <w:pPr>
              <w:jc w:val="center"/>
              <w:rPr>
                <w:rFonts w:ascii="PermianSerifTypeface" w:hAnsi="PermianSerifTypeface"/>
                <w:lang w:val="en-GB"/>
              </w:rPr>
            </w:pPr>
            <w:r>
              <w:rPr>
                <w:rFonts w:ascii="PermianSerifTypeface" w:hAnsi="PermianSerifTypeface"/>
                <w:lang w:val="en-GB"/>
              </w:rPr>
              <w:t>“</w:t>
            </w:r>
            <w:r w:rsidR="009F6BF3" w:rsidRPr="00A63C4A">
              <w:rPr>
                <w:rFonts w:ascii="PermianSerifTypeface" w:hAnsi="PermianSerifTypeface"/>
                <w:lang w:val="en-GB"/>
              </w:rPr>
              <w:t>e”</w:t>
            </w:r>
          </w:p>
        </w:tc>
        <w:tc>
          <w:tcPr>
            <w:tcW w:w="2368" w:type="dxa"/>
            <w:shd w:val="clear" w:color="auto" w:fill="auto"/>
          </w:tcPr>
          <w:p w14:paraId="1AFE3EE0" w14:textId="77777777" w:rsidR="009F6BF3" w:rsidRPr="00A63C4A" w:rsidRDefault="009F6BF3" w:rsidP="006167E3">
            <w:pPr>
              <w:jc w:val="center"/>
              <w:rPr>
                <w:rFonts w:ascii="PermianSerifTypeface" w:hAnsi="PermianSerifTypeface"/>
                <w:b/>
                <w:lang w:val="en-GB"/>
              </w:rPr>
            </w:pPr>
          </w:p>
        </w:tc>
      </w:tr>
      <w:tr w:rsidR="009F6BF3" w:rsidRPr="00A63C4A" w14:paraId="1935E7D4" w14:textId="77777777" w:rsidTr="0033655C">
        <w:tc>
          <w:tcPr>
            <w:tcW w:w="876" w:type="dxa"/>
            <w:shd w:val="clear" w:color="auto" w:fill="auto"/>
          </w:tcPr>
          <w:p w14:paraId="051EE955" w14:textId="77777777" w:rsidR="009F6BF3" w:rsidRPr="00A63C4A" w:rsidRDefault="009F6BF3" w:rsidP="006167E3">
            <w:pPr>
              <w:jc w:val="center"/>
              <w:rPr>
                <w:rFonts w:ascii="PermianSerifTypeface" w:hAnsi="PermianSerifTypeface"/>
                <w:lang w:val="en-GB"/>
              </w:rPr>
            </w:pPr>
            <w:r w:rsidRPr="00A63C4A">
              <w:rPr>
                <w:rFonts w:ascii="PermianSerifTypeface" w:hAnsi="PermianSerifTypeface"/>
                <w:lang w:val="en-GB"/>
              </w:rPr>
              <w:t>8.</w:t>
            </w:r>
          </w:p>
        </w:tc>
        <w:tc>
          <w:tcPr>
            <w:tcW w:w="2351" w:type="dxa"/>
            <w:shd w:val="clear" w:color="auto" w:fill="auto"/>
          </w:tcPr>
          <w:p w14:paraId="0DEA02C7" w14:textId="5F4A34FC" w:rsidR="009F6BF3" w:rsidRPr="00A63C4A" w:rsidRDefault="00FB3E21" w:rsidP="006167E3">
            <w:pPr>
              <w:jc w:val="center"/>
              <w:rPr>
                <w:rFonts w:ascii="PermianSerifTypeface" w:hAnsi="PermianSerifTypeface"/>
                <w:lang w:val="en-GB"/>
              </w:rPr>
            </w:pPr>
            <w:r>
              <w:rPr>
                <w:rFonts w:ascii="PermianSerifTypeface" w:hAnsi="PermianSerifTypeface"/>
                <w:lang w:val="en-GB"/>
              </w:rPr>
              <w:t>“</w:t>
            </w:r>
            <w:r w:rsidR="009F6BF3" w:rsidRPr="00A63C4A">
              <w:rPr>
                <w:rFonts w:ascii="PermianSerifTypeface" w:hAnsi="PermianSerifTypeface"/>
                <w:lang w:val="en-GB"/>
              </w:rPr>
              <w:t>k”</w:t>
            </w:r>
          </w:p>
        </w:tc>
        <w:tc>
          <w:tcPr>
            <w:tcW w:w="4252" w:type="dxa"/>
            <w:shd w:val="clear" w:color="auto" w:fill="auto"/>
          </w:tcPr>
          <w:p w14:paraId="657935CD" w14:textId="1C92C5EE" w:rsidR="009F6BF3" w:rsidRPr="00A63C4A" w:rsidRDefault="00E00888" w:rsidP="006167E3">
            <w:pPr>
              <w:jc w:val="both"/>
              <w:rPr>
                <w:rFonts w:ascii="PermianSerifTypeface" w:hAnsi="PermianSerifTypeface"/>
                <w:lang w:val="en-GB"/>
              </w:rPr>
            </w:pPr>
            <w:r w:rsidRPr="00A63C4A">
              <w:rPr>
                <w:rFonts w:ascii="PermianSerifTypeface" w:hAnsi="PermianSerifTypeface"/>
                <w:lang w:val="en-GB"/>
              </w:rPr>
              <w:t>according to Article 13 of Law No 114/2012 on payment services and electronic money</w:t>
            </w:r>
            <w:r w:rsidR="009F6BF3" w:rsidRPr="00A63C4A">
              <w:rPr>
                <w:rFonts w:ascii="PermianSerifTypeface" w:hAnsi="PermianSerifTypeface"/>
                <w:lang w:val="en-GB"/>
              </w:rPr>
              <w:t>:</w:t>
            </w:r>
          </w:p>
          <w:p w14:paraId="77AFD8A2" w14:textId="77777777" w:rsidR="000D6CE6" w:rsidRPr="00A63C4A" w:rsidRDefault="000D6CE6" w:rsidP="006167E3">
            <w:pPr>
              <w:jc w:val="both"/>
              <w:rPr>
                <w:rFonts w:ascii="PermianSerifTypeface" w:hAnsi="PermianSerifTypeface"/>
                <w:b/>
                <w:lang w:val="en-GB"/>
              </w:rPr>
            </w:pPr>
            <w:r w:rsidRPr="00A63C4A">
              <w:rPr>
                <w:rFonts w:ascii="PermianSerifTypeface" w:hAnsi="PermianSerifTypeface"/>
                <w:b/>
                <w:lang w:val="en-GB"/>
              </w:rPr>
              <w:t xml:space="preserve">0.5 </w:t>
            </w:r>
            <w:r w:rsidRPr="00A63C4A">
              <w:rPr>
                <w:rFonts w:ascii="PermianSerifTypeface" w:hAnsi="PermianSerifTypeface"/>
                <w:bCs/>
                <w:lang w:val="en-GB"/>
              </w:rPr>
              <w:t>- if the payment institution provides only the payment service referred to in Article 4 paragraph (1) point 6) of Law No 114/2012 on payment services and electronic money</w:t>
            </w:r>
          </w:p>
          <w:p w14:paraId="28820C18" w14:textId="04487386" w:rsidR="009F6BF3" w:rsidRPr="00A63C4A" w:rsidRDefault="009F6BF3" w:rsidP="006167E3">
            <w:pPr>
              <w:jc w:val="both"/>
              <w:rPr>
                <w:rFonts w:ascii="PermianSerifTypeface" w:hAnsi="PermianSerifTypeface"/>
                <w:lang w:val="en-GB"/>
              </w:rPr>
            </w:pPr>
            <w:r w:rsidRPr="00A63C4A">
              <w:rPr>
                <w:rFonts w:ascii="PermianSerifTypeface" w:hAnsi="PermianSerifTypeface"/>
                <w:b/>
                <w:lang w:val="en-GB"/>
              </w:rPr>
              <w:t>0</w:t>
            </w:r>
            <w:r w:rsidR="000D6CE6" w:rsidRPr="00A63C4A">
              <w:rPr>
                <w:rFonts w:ascii="PermianSerifTypeface" w:hAnsi="PermianSerifTypeface"/>
                <w:b/>
                <w:lang w:val="en-GB"/>
              </w:rPr>
              <w:t>.</w:t>
            </w:r>
            <w:r w:rsidRPr="00A63C4A">
              <w:rPr>
                <w:rFonts w:ascii="PermianSerifTypeface" w:hAnsi="PermianSerifTypeface"/>
                <w:b/>
                <w:lang w:val="en-GB"/>
              </w:rPr>
              <w:t>8</w:t>
            </w:r>
            <w:r w:rsidRPr="00A63C4A">
              <w:rPr>
                <w:rFonts w:ascii="PermianSerifTypeface" w:hAnsi="PermianSerifTypeface"/>
                <w:lang w:val="en-GB"/>
              </w:rPr>
              <w:t xml:space="preserve"> – </w:t>
            </w:r>
            <w:r w:rsidR="000D6CE6" w:rsidRPr="00A63C4A">
              <w:rPr>
                <w:rFonts w:ascii="PermianSerifTypeface" w:hAnsi="PermianSerifTypeface"/>
                <w:lang w:val="en-GB"/>
              </w:rPr>
              <w:t>if the payment institution provides only the payment service referred to in Article 4 paragraph (1) point (7) of Law No 114/2012 on payment services and electronic money</w:t>
            </w:r>
          </w:p>
          <w:p w14:paraId="2016B77B" w14:textId="5053B4C9" w:rsidR="009F6BF3" w:rsidRPr="00A63C4A" w:rsidRDefault="009F6BF3" w:rsidP="006167E3">
            <w:pPr>
              <w:jc w:val="both"/>
              <w:rPr>
                <w:rFonts w:ascii="PermianSerifTypeface" w:hAnsi="PermianSerifTypeface"/>
                <w:lang w:val="en-GB"/>
              </w:rPr>
            </w:pPr>
            <w:r w:rsidRPr="00A63C4A">
              <w:rPr>
                <w:rFonts w:ascii="PermianSerifTypeface" w:hAnsi="PermianSerifTypeface"/>
                <w:b/>
                <w:lang w:val="en-GB"/>
              </w:rPr>
              <w:t xml:space="preserve">1 </w:t>
            </w:r>
            <w:r w:rsidRPr="00A63C4A">
              <w:rPr>
                <w:rFonts w:ascii="PermianSerifTypeface" w:hAnsi="PermianSerifTypeface"/>
                <w:lang w:val="en-GB"/>
              </w:rPr>
              <w:t xml:space="preserve">– </w:t>
            </w:r>
            <w:r w:rsidR="000D6CE6" w:rsidRPr="00A63C4A">
              <w:rPr>
                <w:rFonts w:ascii="PermianSerifTypeface" w:hAnsi="PermianSerifTypeface"/>
                <w:lang w:val="en-GB"/>
              </w:rPr>
              <w:t>if the payment institution provides any of the payment services referred to in Article 4 paragraph (1) points (1)-(3), (5) or all the services which the payment institution is entitled to provide under Article 7 paragraph (4) of Law No 114/2012 on payment services and electronic money</w:t>
            </w:r>
          </w:p>
        </w:tc>
        <w:tc>
          <w:tcPr>
            <w:tcW w:w="2368" w:type="dxa"/>
            <w:shd w:val="clear" w:color="auto" w:fill="auto"/>
          </w:tcPr>
          <w:p w14:paraId="2289BD75" w14:textId="77777777" w:rsidR="009F6BF3" w:rsidRPr="00A63C4A" w:rsidRDefault="009F6BF3" w:rsidP="006167E3">
            <w:pPr>
              <w:jc w:val="center"/>
              <w:rPr>
                <w:rFonts w:ascii="PermianSerifTypeface" w:hAnsi="PermianSerifTypeface"/>
                <w:b/>
                <w:lang w:val="en-GB"/>
              </w:rPr>
            </w:pPr>
          </w:p>
        </w:tc>
      </w:tr>
      <w:tr w:rsidR="009F6BF3" w:rsidRPr="00A63C4A" w14:paraId="653133E5" w14:textId="77777777" w:rsidTr="0033655C">
        <w:tc>
          <w:tcPr>
            <w:tcW w:w="876" w:type="dxa"/>
            <w:shd w:val="clear" w:color="auto" w:fill="auto"/>
          </w:tcPr>
          <w:p w14:paraId="440B7DF1" w14:textId="77777777" w:rsidR="009F6BF3" w:rsidRPr="00A63C4A" w:rsidRDefault="009F6BF3" w:rsidP="006167E3">
            <w:pPr>
              <w:jc w:val="center"/>
              <w:rPr>
                <w:rFonts w:ascii="PermianSerifTypeface" w:hAnsi="PermianSerifTypeface"/>
                <w:lang w:val="en-GB"/>
              </w:rPr>
            </w:pPr>
            <w:r w:rsidRPr="00A63C4A">
              <w:rPr>
                <w:rFonts w:ascii="PermianSerifTypeface" w:hAnsi="PermianSerifTypeface"/>
                <w:lang w:val="en-GB"/>
              </w:rPr>
              <w:t>9.</w:t>
            </w:r>
          </w:p>
        </w:tc>
        <w:tc>
          <w:tcPr>
            <w:tcW w:w="2351" w:type="dxa"/>
            <w:shd w:val="clear" w:color="auto" w:fill="auto"/>
          </w:tcPr>
          <w:p w14:paraId="07EB5CCC" w14:textId="03455618" w:rsidR="009F6BF3" w:rsidRPr="00A63C4A" w:rsidRDefault="00E00888" w:rsidP="006167E3">
            <w:pPr>
              <w:jc w:val="center"/>
              <w:rPr>
                <w:rFonts w:ascii="PermianSerifTypeface" w:hAnsi="PermianSerifTypeface"/>
                <w:lang w:val="en-GB"/>
              </w:rPr>
            </w:pPr>
            <w:r w:rsidRPr="00A63C4A">
              <w:rPr>
                <w:rFonts w:ascii="PermianSerifTypeface" w:hAnsi="PermianSerifTypeface"/>
                <w:lang w:val="en-GB"/>
              </w:rPr>
              <w:t>Regulatory capital</w:t>
            </w:r>
          </w:p>
        </w:tc>
        <w:tc>
          <w:tcPr>
            <w:tcW w:w="4252" w:type="dxa"/>
            <w:shd w:val="clear" w:color="auto" w:fill="auto"/>
          </w:tcPr>
          <w:p w14:paraId="6B53B435" w14:textId="13D49DD4" w:rsidR="009F6BF3" w:rsidRPr="00A63C4A" w:rsidRDefault="009F6BF3" w:rsidP="006167E3">
            <w:pPr>
              <w:jc w:val="center"/>
              <w:rPr>
                <w:rFonts w:ascii="PermianSerifTypeface" w:hAnsi="PermianSerifTypeface"/>
                <w:lang w:val="en-GB"/>
              </w:rPr>
            </w:pPr>
            <w:r w:rsidRPr="00A63C4A">
              <w:rPr>
                <w:rFonts w:ascii="PermianSerifTypeface" w:hAnsi="PermianSerifTypeface"/>
                <w:lang w:val="en-GB"/>
              </w:rPr>
              <w:t>(r</w:t>
            </w:r>
            <w:r w:rsidR="00F770BC" w:rsidRPr="00A63C4A">
              <w:rPr>
                <w:rFonts w:ascii="PermianSerifTypeface" w:hAnsi="PermianSerifTypeface"/>
                <w:lang w:val="en-GB"/>
              </w:rPr>
              <w:t xml:space="preserve">ow </w:t>
            </w:r>
            <w:r w:rsidRPr="00A63C4A">
              <w:rPr>
                <w:rFonts w:ascii="PermianSerifTypeface" w:hAnsi="PermianSerifTypeface"/>
                <w:lang w:val="en-GB"/>
              </w:rPr>
              <w:t>3 + r</w:t>
            </w:r>
            <w:r w:rsidR="00F770BC" w:rsidRPr="00A63C4A">
              <w:rPr>
                <w:rFonts w:ascii="PermianSerifTypeface" w:hAnsi="PermianSerifTypeface"/>
                <w:lang w:val="en-GB"/>
              </w:rPr>
              <w:t xml:space="preserve">ow </w:t>
            </w:r>
            <w:r w:rsidRPr="00A63C4A">
              <w:rPr>
                <w:rFonts w:ascii="PermianSerifTypeface" w:hAnsi="PermianSerifTypeface"/>
                <w:lang w:val="en-GB"/>
              </w:rPr>
              <w:t>4 + r</w:t>
            </w:r>
            <w:r w:rsidR="00F770BC" w:rsidRPr="00A63C4A">
              <w:rPr>
                <w:rFonts w:ascii="PermianSerifTypeface" w:hAnsi="PermianSerifTypeface"/>
                <w:lang w:val="en-GB"/>
              </w:rPr>
              <w:t xml:space="preserve">ow </w:t>
            </w:r>
            <w:r w:rsidRPr="00A63C4A">
              <w:rPr>
                <w:rFonts w:ascii="PermianSerifTypeface" w:hAnsi="PermianSerifTypeface"/>
                <w:lang w:val="en-GB"/>
              </w:rPr>
              <w:t>5 + r</w:t>
            </w:r>
            <w:r w:rsidR="00F770BC" w:rsidRPr="00A63C4A">
              <w:rPr>
                <w:rFonts w:ascii="PermianSerifTypeface" w:hAnsi="PermianSerifTypeface"/>
                <w:lang w:val="en-GB"/>
              </w:rPr>
              <w:t xml:space="preserve">ow </w:t>
            </w:r>
            <w:r w:rsidRPr="00A63C4A">
              <w:rPr>
                <w:rFonts w:ascii="PermianSerifTypeface" w:hAnsi="PermianSerifTypeface"/>
                <w:lang w:val="en-GB"/>
              </w:rPr>
              <w:t>6 + r</w:t>
            </w:r>
            <w:r w:rsidR="00F770BC" w:rsidRPr="00A63C4A">
              <w:rPr>
                <w:rFonts w:ascii="PermianSerifTypeface" w:hAnsi="PermianSerifTypeface"/>
                <w:lang w:val="en-GB"/>
              </w:rPr>
              <w:t xml:space="preserve">ow </w:t>
            </w:r>
            <w:r w:rsidRPr="00A63C4A">
              <w:rPr>
                <w:rFonts w:ascii="PermianSerifTypeface" w:hAnsi="PermianSerifTypeface"/>
                <w:lang w:val="en-GB"/>
              </w:rPr>
              <w:t>7) x r</w:t>
            </w:r>
            <w:r w:rsidR="00F770BC" w:rsidRPr="00A63C4A">
              <w:rPr>
                <w:rFonts w:ascii="PermianSerifTypeface" w:hAnsi="PermianSerifTypeface"/>
                <w:lang w:val="en-GB"/>
              </w:rPr>
              <w:t xml:space="preserve">ow </w:t>
            </w:r>
            <w:r w:rsidRPr="00A63C4A">
              <w:rPr>
                <w:rFonts w:ascii="PermianSerifTypeface" w:hAnsi="PermianSerifTypeface"/>
                <w:lang w:val="en-GB"/>
              </w:rPr>
              <w:t>8</w:t>
            </w:r>
          </w:p>
        </w:tc>
        <w:tc>
          <w:tcPr>
            <w:tcW w:w="2368" w:type="dxa"/>
            <w:shd w:val="clear" w:color="auto" w:fill="auto"/>
          </w:tcPr>
          <w:p w14:paraId="053534A4" w14:textId="77777777" w:rsidR="009F6BF3" w:rsidRPr="00A63C4A" w:rsidRDefault="009F6BF3" w:rsidP="006167E3">
            <w:pPr>
              <w:jc w:val="center"/>
              <w:rPr>
                <w:rFonts w:ascii="PermianSerifTypeface" w:hAnsi="PermianSerifTypeface"/>
                <w:b/>
                <w:lang w:val="en-GB"/>
              </w:rPr>
            </w:pPr>
          </w:p>
        </w:tc>
      </w:tr>
    </w:tbl>
    <w:p w14:paraId="501F7FF7" w14:textId="77777777" w:rsidR="009F6BF3" w:rsidRPr="00A63C4A" w:rsidRDefault="009F6BF3" w:rsidP="006167E3">
      <w:pPr>
        <w:tabs>
          <w:tab w:val="left" w:pos="8295"/>
        </w:tabs>
        <w:jc w:val="center"/>
        <w:rPr>
          <w:rFonts w:ascii="PermianSerifTypeface" w:hAnsi="PermianSerifTypeface"/>
          <w:b/>
          <w:lang w:val="en-GB"/>
        </w:rPr>
      </w:pPr>
    </w:p>
    <w:p w14:paraId="2DA7444E" w14:textId="23DF18DF" w:rsidR="009F6BF3" w:rsidRPr="00A63C4A" w:rsidRDefault="00F770BC" w:rsidP="006167E3">
      <w:pPr>
        <w:tabs>
          <w:tab w:val="left" w:pos="1134"/>
        </w:tabs>
        <w:ind w:firstLine="720"/>
        <w:jc w:val="both"/>
        <w:rPr>
          <w:rFonts w:ascii="PermianSerifTypeface" w:hAnsi="PermianSerifTypeface"/>
          <w:lang w:val="en-GB"/>
        </w:rPr>
      </w:pPr>
      <w:r w:rsidRPr="00A63C4A">
        <w:rPr>
          <w:rFonts w:ascii="PermianSerifTypeface" w:hAnsi="PermianSerifTypeface"/>
          <w:b/>
          <w:lang w:val="en-GB"/>
        </w:rPr>
        <w:t>How to prepare the Report on the calculation of regulatory capital by the payment institution/postal service provider in its capacity as payment service provider</w:t>
      </w:r>
      <w:r w:rsidR="009F6BF3" w:rsidRPr="00A63C4A">
        <w:rPr>
          <w:rFonts w:ascii="PermianSerifTypeface" w:hAnsi="PermianSerifTypeface"/>
          <w:lang w:val="en-GB"/>
        </w:rPr>
        <w:tab/>
      </w:r>
    </w:p>
    <w:p w14:paraId="04F431D1" w14:textId="081202E7" w:rsidR="009F6BF3" w:rsidRPr="00A63C4A" w:rsidRDefault="00994F3D" w:rsidP="009B77DD">
      <w:pPr>
        <w:numPr>
          <w:ilvl w:val="0"/>
          <w:numId w:val="3"/>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The Report is intended to reflect information on the required value of the regulatory capital of the payment institution/postal service provider in its capacity as payment service provider</w:t>
      </w:r>
      <w:r w:rsidR="009F6BF3" w:rsidRPr="00A63C4A">
        <w:rPr>
          <w:rFonts w:ascii="PermianSerifTypeface" w:hAnsi="PermianSerifTypeface"/>
          <w:lang w:val="en-GB"/>
        </w:rPr>
        <w:t>.</w:t>
      </w:r>
    </w:p>
    <w:p w14:paraId="2727CB5C" w14:textId="5D0EC905" w:rsidR="009F6BF3" w:rsidRPr="00A63C4A" w:rsidRDefault="00994F3D" w:rsidP="009B77DD">
      <w:pPr>
        <w:numPr>
          <w:ilvl w:val="0"/>
          <w:numId w:val="3"/>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Column 1 shall indicate the value for each indicator. If the payment institution/postal service provider in its capacity as payment service provider has nothing to report for a given indicator, the value 0 (zero) shall be reported.</w:t>
      </w:r>
      <w:r w:rsidR="009F6BF3" w:rsidRPr="00A63C4A">
        <w:rPr>
          <w:rFonts w:ascii="PermianSerifTypeface" w:hAnsi="PermianSerifTypeface"/>
          <w:lang w:val="en-GB"/>
        </w:rPr>
        <w:t xml:space="preserve">  </w:t>
      </w:r>
    </w:p>
    <w:p w14:paraId="3CB1573F" w14:textId="16B8BF33" w:rsidR="009F6BF3" w:rsidRPr="00A63C4A" w:rsidRDefault="00994F3D" w:rsidP="009B77DD">
      <w:pPr>
        <w:numPr>
          <w:ilvl w:val="0"/>
          <w:numId w:val="2"/>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1 shall indicate the total amount of payment transactions executed in the previous year,</w:t>
      </w:r>
    </w:p>
    <w:p w14:paraId="530E0F26" w14:textId="77777777" w:rsidR="006A42B4" w:rsidRPr="00A63C4A" w:rsidRDefault="006A42B4" w:rsidP="009B77DD">
      <w:pPr>
        <w:numPr>
          <w:ilvl w:val="0"/>
          <w:numId w:val="2"/>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2 shall indicate the payment value,</w:t>
      </w:r>
    </w:p>
    <w:p w14:paraId="1C94429C" w14:textId="77777777" w:rsidR="006A42B4" w:rsidRPr="00A63C4A" w:rsidRDefault="006A42B4" w:rsidP="009B77DD">
      <w:pPr>
        <w:numPr>
          <w:ilvl w:val="0"/>
          <w:numId w:val="2"/>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3 shall indicate the value for which 'a' has been taken as reference,</w:t>
      </w:r>
    </w:p>
    <w:p w14:paraId="02050456" w14:textId="77777777" w:rsidR="006A42B4" w:rsidRPr="00A63C4A" w:rsidRDefault="006A42B4" w:rsidP="009B77DD">
      <w:pPr>
        <w:numPr>
          <w:ilvl w:val="0"/>
          <w:numId w:val="2"/>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4 shall indicate the value for which 'b' has been taken as reference,</w:t>
      </w:r>
    </w:p>
    <w:p w14:paraId="24942B06" w14:textId="77777777" w:rsidR="006A42B4" w:rsidRPr="00A63C4A" w:rsidRDefault="006A42B4" w:rsidP="009B77DD">
      <w:pPr>
        <w:numPr>
          <w:ilvl w:val="0"/>
          <w:numId w:val="2"/>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5 shall indicate the value for which 'c' has been taken as reference,</w:t>
      </w:r>
    </w:p>
    <w:p w14:paraId="565E549D" w14:textId="77777777" w:rsidR="006A42B4" w:rsidRPr="00A63C4A" w:rsidRDefault="006A42B4" w:rsidP="009B77DD">
      <w:pPr>
        <w:numPr>
          <w:ilvl w:val="0"/>
          <w:numId w:val="2"/>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6 shall indicate the value for which 'd' has been taken as reference,</w:t>
      </w:r>
    </w:p>
    <w:p w14:paraId="5843022D" w14:textId="77777777" w:rsidR="006A42B4" w:rsidRPr="00A63C4A" w:rsidRDefault="006A42B4" w:rsidP="009B77DD">
      <w:pPr>
        <w:numPr>
          <w:ilvl w:val="0"/>
          <w:numId w:val="2"/>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lastRenderedPageBreak/>
        <w:t>Row 7 shall indicate the value for which 'e' has been taken as the reference,</w:t>
      </w:r>
    </w:p>
    <w:p w14:paraId="61942CD0" w14:textId="1B4DDDEB" w:rsidR="009F6BF3" w:rsidRPr="00A63C4A" w:rsidRDefault="006A42B4" w:rsidP="009B77DD">
      <w:pPr>
        <w:numPr>
          <w:ilvl w:val="0"/>
          <w:numId w:val="2"/>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8 shall indicate the value of the coefficient 'k' selected in determining regulatory capital,</w:t>
      </w:r>
    </w:p>
    <w:p w14:paraId="0C8813FD" w14:textId="7DAD63CA" w:rsidR="009F6BF3" w:rsidRPr="00A63C4A" w:rsidRDefault="00F0557D" w:rsidP="009B77DD">
      <w:pPr>
        <w:numPr>
          <w:ilvl w:val="0"/>
          <w:numId w:val="2"/>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9 shall indicate the result of the calculation of regulatory capital</w:t>
      </w:r>
      <w:r w:rsidR="009F6BF3" w:rsidRPr="00A63C4A">
        <w:rPr>
          <w:rFonts w:ascii="PermianSerifTypeface" w:hAnsi="PermianSerifTypeface"/>
          <w:lang w:val="en-GB"/>
        </w:rPr>
        <w:t>.</w:t>
      </w:r>
    </w:p>
    <w:p w14:paraId="5B737E04" w14:textId="77777777" w:rsidR="009F6BF3" w:rsidRPr="00A63C4A" w:rsidRDefault="009F6BF3" w:rsidP="006167E3">
      <w:pPr>
        <w:rPr>
          <w:rFonts w:ascii="PermianSerifTypeface" w:hAnsi="PermianSerifTypeface"/>
          <w:i/>
          <w:u w:val="single"/>
          <w:lang w:val="en-GB"/>
        </w:rPr>
      </w:pPr>
      <w:r w:rsidRPr="00A63C4A">
        <w:rPr>
          <w:rFonts w:ascii="PermianSerifTypeface" w:hAnsi="PermianSerifTypeface"/>
          <w:i/>
          <w:u w:val="single"/>
          <w:lang w:val="en-GB"/>
        </w:rPr>
        <w:br w:type="page"/>
      </w:r>
    </w:p>
    <w:p w14:paraId="78B646A0" w14:textId="6BD87C66" w:rsidR="009F6BF3" w:rsidRPr="00A63C4A" w:rsidRDefault="009F6BF3" w:rsidP="006167E3">
      <w:pPr>
        <w:spacing w:after="0"/>
        <w:jc w:val="right"/>
        <w:rPr>
          <w:rStyle w:val="ln2tnota"/>
          <w:rFonts w:ascii="PermianSerifTypeface" w:hAnsi="PermianSerifTypeface"/>
          <w:b/>
          <w:bCs/>
          <w:lang w:val="en-GB"/>
        </w:rPr>
      </w:pPr>
      <w:r w:rsidRPr="00A63C4A">
        <w:rPr>
          <w:rStyle w:val="ln2tnota"/>
          <w:rFonts w:ascii="PermianSerifTypeface" w:hAnsi="PermianSerifTypeface"/>
          <w:b/>
          <w:bCs/>
          <w:lang w:val="en-GB"/>
        </w:rPr>
        <w:lastRenderedPageBreak/>
        <w:t>An</w:t>
      </w:r>
      <w:r w:rsidR="00CA5AFC" w:rsidRPr="00A63C4A">
        <w:rPr>
          <w:rStyle w:val="ln2tnota"/>
          <w:rFonts w:ascii="PermianSerifTypeface" w:hAnsi="PermianSerifTypeface"/>
          <w:b/>
          <w:bCs/>
          <w:lang w:val="en-GB"/>
        </w:rPr>
        <w:t>n</w:t>
      </w:r>
      <w:r w:rsidRPr="00A63C4A">
        <w:rPr>
          <w:rStyle w:val="ln2tnota"/>
          <w:rFonts w:ascii="PermianSerifTypeface" w:hAnsi="PermianSerifTypeface"/>
          <w:b/>
          <w:bCs/>
          <w:lang w:val="en-GB"/>
        </w:rPr>
        <w:t xml:space="preserve">ex </w:t>
      </w:r>
      <w:r w:rsidR="00CA5AFC" w:rsidRPr="00A63C4A">
        <w:rPr>
          <w:rStyle w:val="ln2tnota"/>
          <w:rFonts w:ascii="PermianSerifTypeface" w:hAnsi="PermianSerifTypeface"/>
          <w:b/>
          <w:bCs/>
          <w:lang w:val="en-GB"/>
        </w:rPr>
        <w:t>No</w:t>
      </w:r>
      <w:r w:rsidRPr="00A63C4A">
        <w:rPr>
          <w:rStyle w:val="ln2tnota"/>
          <w:rFonts w:ascii="PermianSerifTypeface" w:hAnsi="PermianSerifTypeface"/>
          <w:b/>
          <w:bCs/>
          <w:lang w:val="en-GB"/>
        </w:rPr>
        <w:t xml:space="preserve"> 2</w:t>
      </w:r>
    </w:p>
    <w:p w14:paraId="74B637B5" w14:textId="77777777" w:rsidR="00D63C00" w:rsidRPr="00A63C4A" w:rsidRDefault="00D63C00" w:rsidP="00D63C00">
      <w:pPr>
        <w:spacing w:after="0" w:line="240" w:lineRule="auto"/>
        <w:jc w:val="right"/>
        <w:rPr>
          <w:rFonts w:ascii="PermianSerifTypeface" w:hAnsi="PermianSerifTypeface"/>
          <w:lang w:val="en-GB"/>
        </w:rPr>
      </w:pPr>
      <w:r w:rsidRPr="00A63C4A">
        <w:rPr>
          <w:rFonts w:ascii="PermianSerifTypeface" w:hAnsi="PermianSerifTypeface"/>
          <w:lang w:val="en-GB"/>
        </w:rPr>
        <w:t xml:space="preserve">to the Regulation on the activity </w:t>
      </w:r>
    </w:p>
    <w:p w14:paraId="165FB629" w14:textId="27C741F4" w:rsidR="009F6BF3" w:rsidRPr="00A63C4A" w:rsidRDefault="00D63C00" w:rsidP="00D63C00">
      <w:pPr>
        <w:spacing w:after="0" w:line="240" w:lineRule="auto"/>
        <w:jc w:val="right"/>
        <w:rPr>
          <w:rFonts w:ascii="PermianSerifTypeface" w:hAnsi="PermianSerifTypeface"/>
          <w:lang w:val="en-GB"/>
        </w:rPr>
      </w:pPr>
      <w:r w:rsidRPr="00A63C4A">
        <w:rPr>
          <w:rFonts w:ascii="PermianSerifTypeface" w:hAnsi="PermianSerifTypeface"/>
          <w:lang w:val="en-GB"/>
        </w:rPr>
        <w:t>of non-bank payment service providers</w:t>
      </w:r>
    </w:p>
    <w:p w14:paraId="5330B4AF" w14:textId="77777777" w:rsidR="00D63C00" w:rsidRPr="00A63C4A" w:rsidRDefault="00D63C00" w:rsidP="00D63C00">
      <w:pPr>
        <w:spacing w:after="0" w:line="240" w:lineRule="auto"/>
        <w:jc w:val="right"/>
        <w:rPr>
          <w:rFonts w:ascii="PermianSerifTypeface" w:hAnsi="PermianSerifTypeface"/>
          <w:lang w:val="en-GB"/>
        </w:rPr>
      </w:pPr>
    </w:p>
    <w:p w14:paraId="70DC019B" w14:textId="7C1418F0" w:rsidR="009F6BF3" w:rsidRPr="00A63C4A" w:rsidRDefault="00F770BC" w:rsidP="006167E3">
      <w:pPr>
        <w:jc w:val="center"/>
        <w:rPr>
          <w:rFonts w:ascii="PermianSerifTypeface" w:hAnsi="PermianSerifTypeface"/>
          <w:b/>
          <w:lang w:val="en-GB"/>
        </w:rPr>
      </w:pPr>
      <w:r w:rsidRPr="00A63C4A">
        <w:rPr>
          <w:rFonts w:ascii="PermianSerifTypeface" w:hAnsi="PermianSerifTypeface"/>
          <w:b/>
          <w:lang w:val="en-GB"/>
        </w:rPr>
        <w:t>Calculation of the regulatory capital of the electronic money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2984"/>
        <w:gridCol w:w="3566"/>
        <w:gridCol w:w="1815"/>
      </w:tblGrid>
      <w:tr w:rsidR="009F6BF3" w:rsidRPr="00A63C4A" w14:paraId="3AFEDEB1" w14:textId="77777777" w:rsidTr="00FD2FA2">
        <w:tc>
          <w:tcPr>
            <w:tcW w:w="838" w:type="dxa"/>
            <w:shd w:val="clear" w:color="auto" w:fill="auto"/>
          </w:tcPr>
          <w:p w14:paraId="20902C11" w14:textId="7D08944C" w:rsidR="009F6BF3" w:rsidRPr="00A63C4A" w:rsidRDefault="009F6BF3" w:rsidP="006167E3">
            <w:pPr>
              <w:jc w:val="center"/>
              <w:rPr>
                <w:rFonts w:ascii="PermianSerifTypeface" w:hAnsi="PermianSerifTypeface"/>
                <w:b/>
                <w:lang w:val="en-GB"/>
              </w:rPr>
            </w:pPr>
            <w:r w:rsidRPr="00A63C4A">
              <w:rPr>
                <w:rFonts w:ascii="PermianSerifTypeface" w:hAnsi="PermianSerifTypeface"/>
                <w:b/>
                <w:lang w:val="en-GB"/>
              </w:rPr>
              <w:t>No</w:t>
            </w:r>
            <w:r w:rsidR="003C69E7" w:rsidRPr="00A63C4A">
              <w:rPr>
                <w:rFonts w:ascii="PermianSerifTypeface" w:hAnsi="PermianSerifTypeface"/>
                <w:b/>
                <w:lang w:val="en-GB"/>
              </w:rPr>
              <w:t xml:space="preserve"> of row</w:t>
            </w:r>
          </w:p>
        </w:tc>
        <w:tc>
          <w:tcPr>
            <w:tcW w:w="2984" w:type="dxa"/>
            <w:shd w:val="clear" w:color="auto" w:fill="auto"/>
          </w:tcPr>
          <w:p w14:paraId="55F741DF" w14:textId="77777777" w:rsidR="009F6BF3" w:rsidRPr="00A63C4A" w:rsidRDefault="009F6BF3" w:rsidP="006167E3">
            <w:pPr>
              <w:jc w:val="center"/>
              <w:rPr>
                <w:rFonts w:ascii="PermianSerifTypeface" w:hAnsi="PermianSerifTypeface"/>
                <w:b/>
                <w:lang w:val="en-GB"/>
              </w:rPr>
            </w:pPr>
            <w:r w:rsidRPr="00A63C4A">
              <w:rPr>
                <w:rFonts w:ascii="PermianSerifTypeface" w:hAnsi="PermianSerifTypeface"/>
                <w:b/>
                <w:lang w:val="en-GB"/>
              </w:rPr>
              <w:t>Indicator</w:t>
            </w:r>
          </w:p>
        </w:tc>
        <w:tc>
          <w:tcPr>
            <w:tcW w:w="3566" w:type="dxa"/>
            <w:shd w:val="clear" w:color="auto" w:fill="auto"/>
          </w:tcPr>
          <w:p w14:paraId="09A6DC9C" w14:textId="68B8A11D" w:rsidR="009F6BF3" w:rsidRPr="00A63C4A" w:rsidRDefault="009F6BF3" w:rsidP="006167E3">
            <w:pPr>
              <w:jc w:val="center"/>
              <w:rPr>
                <w:rFonts w:ascii="PermianSerifTypeface" w:hAnsi="PermianSerifTypeface"/>
                <w:b/>
                <w:lang w:val="en-GB"/>
              </w:rPr>
            </w:pPr>
            <w:r w:rsidRPr="00A63C4A">
              <w:rPr>
                <w:rFonts w:ascii="PermianSerifTypeface" w:hAnsi="PermianSerifTypeface"/>
                <w:b/>
                <w:lang w:val="en-GB"/>
              </w:rPr>
              <w:t>Refer</w:t>
            </w:r>
            <w:r w:rsidR="00F770BC" w:rsidRPr="00A63C4A">
              <w:rPr>
                <w:rFonts w:ascii="PermianSerifTypeface" w:hAnsi="PermianSerifTypeface"/>
                <w:b/>
                <w:lang w:val="en-GB"/>
              </w:rPr>
              <w:t>ence</w:t>
            </w:r>
          </w:p>
        </w:tc>
        <w:tc>
          <w:tcPr>
            <w:tcW w:w="1815" w:type="dxa"/>
            <w:shd w:val="clear" w:color="auto" w:fill="auto"/>
          </w:tcPr>
          <w:p w14:paraId="616A02EB" w14:textId="7E229EEA" w:rsidR="009F6BF3" w:rsidRPr="00A63C4A" w:rsidRDefault="009F6BF3" w:rsidP="006167E3">
            <w:pPr>
              <w:jc w:val="center"/>
              <w:rPr>
                <w:rFonts w:ascii="PermianSerifTypeface" w:hAnsi="PermianSerifTypeface"/>
                <w:b/>
                <w:lang w:val="en-GB"/>
              </w:rPr>
            </w:pPr>
            <w:r w:rsidRPr="00A63C4A">
              <w:rPr>
                <w:rFonts w:ascii="PermianSerifTypeface" w:hAnsi="PermianSerifTypeface"/>
                <w:b/>
                <w:lang w:val="en-GB"/>
              </w:rPr>
              <w:t>Val</w:t>
            </w:r>
            <w:r w:rsidR="00FD2FA2" w:rsidRPr="00A63C4A">
              <w:rPr>
                <w:rFonts w:ascii="PermianSerifTypeface" w:hAnsi="PermianSerifTypeface"/>
                <w:b/>
                <w:lang w:val="en-GB"/>
              </w:rPr>
              <w:t>ue</w:t>
            </w:r>
            <w:r w:rsidRPr="00A63C4A">
              <w:rPr>
                <w:rFonts w:ascii="PermianSerifTypeface" w:hAnsi="PermianSerifTypeface"/>
                <w:b/>
                <w:lang w:val="en-GB"/>
              </w:rPr>
              <w:t xml:space="preserve">, </w:t>
            </w:r>
            <w:r w:rsidR="00FD2FA2" w:rsidRPr="00A63C4A">
              <w:rPr>
                <w:rFonts w:ascii="PermianSerifTypeface" w:hAnsi="PermianSerifTypeface"/>
                <w:b/>
                <w:lang w:val="en-GB"/>
              </w:rPr>
              <w:t>MDL</w:t>
            </w:r>
          </w:p>
        </w:tc>
      </w:tr>
      <w:tr w:rsidR="009F6BF3" w:rsidRPr="00A63C4A" w14:paraId="7509B1BE" w14:textId="77777777" w:rsidTr="00FD2FA2">
        <w:tc>
          <w:tcPr>
            <w:tcW w:w="838" w:type="dxa"/>
            <w:shd w:val="clear" w:color="auto" w:fill="auto"/>
          </w:tcPr>
          <w:p w14:paraId="5EB206AA" w14:textId="77777777" w:rsidR="009F6BF3" w:rsidRPr="00A63C4A" w:rsidRDefault="009F6BF3" w:rsidP="006167E3">
            <w:pPr>
              <w:jc w:val="center"/>
              <w:rPr>
                <w:rFonts w:ascii="PermianSerifTypeface" w:hAnsi="PermianSerifTypeface"/>
                <w:b/>
                <w:lang w:val="en-GB"/>
              </w:rPr>
            </w:pPr>
            <w:r w:rsidRPr="00A63C4A">
              <w:rPr>
                <w:rFonts w:ascii="PermianSerifTypeface" w:hAnsi="PermianSerifTypeface"/>
                <w:b/>
                <w:lang w:val="en-GB"/>
              </w:rPr>
              <w:t>A</w:t>
            </w:r>
          </w:p>
        </w:tc>
        <w:tc>
          <w:tcPr>
            <w:tcW w:w="2984" w:type="dxa"/>
            <w:shd w:val="clear" w:color="auto" w:fill="auto"/>
          </w:tcPr>
          <w:p w14:paraId="6EB683D8" w14:textId="77777777" w:rsidR="009F6BF3" w:rsidRPr="00A63C4A" w:rsidRDefault="009F6BF3" w:rsidP="006167E3">
            <w:pPr>
              <w:jc w:val="center"/>
              <w:rPr>
                <w:rFonts w:ascii="PermianSerifTypeface" w:hAnsi="PermianSerifTypeface"/>
                <w:b/>
                <w:lang w:val="en-GB"/>
              </w:rPr>
            </w:pPr>
            <w:r w:rsidRPr="00A63C4A">
              <w:rPr>
                <w:rFonts w:ascii="PermianSerifTypeface" w:hAnsi="PermianSerifTypeface"/>
                <w:b/>
                <w:lang w:val="en-GB"/>
              </w:rPr>
              <w:t>B</w:t>
            </w:r>
          </w:p>
        </w:tc>
        <w:tc>
          <w:tcPr>
            <w:tcW w:w="3566" w:type="dxa"/>
            <w:shd w:val="clear" w:color="auto" w:fill="auto"/>
          </w:tcPr>
          <w:p w14:paraId="6AECD85F" w14:textId="77777777" w:rsidR="009F6BF3" w:rsidRPr="00A63C4A" w:rsidRDefault="009F6BF3" w:rsidP="006167E3">
            <w:pPr>
              <w:jc w:val="center"/>
              <w:rPr>
                <w:rFonts w:ascii="PermianSerifTypeface" w:hAnsi="PermianSerifTypeface"/>
                <w:b/>
                <w:lang w:val="en-GB"/>
              </w:rPr>
            </w:pPr>
            <w:r w:rsidRPr="00A63C4A">
              <w:rPr>
                <w:rFonts w:ascii="PermianSerifTypeface" w:hAnsi="PermianSerifTypeface"/>
                <w:b/>
                <w:lang w:val="en-GB"/>
              </w:rPr>
              <w:t>C</w:t>
            </w:r>
          </w:p>
        </w:tc>
        <w:tc>
          <w:tcPr>
            <w:tcW w:w="1815" w:type="dxa"/>
            <w:shd w:val="clear" w:color="auto" w:fill="auto"/>
          </w:tcPr>
          <w:p w14:paraId="1B35ABBA" w14:textId="77777777" w:rsidR="009F6BF3" w:rsidRPr="00A63C4A" w:rsidRDefault="009F6BF3" w:rsidP="006167E3">
            <w:pPr>
              <w:jc w:val="center"/>
              <w:rPr>
                <w:rFonts w:ascii="PermianSerifTypeface" w:hAnsi="PermianSerifTypeface"/>
                <w:b/>
                <w:lang w:val="en-GB"/>
              </w:rPr>
            </w:pPr>
            <w:r w:rsidRPr="00A63C4A">
              <w:rPr>
                <w:rFonts w:ascii="PermianSerifTypeface" w:hAnsi="PermianSerifTypeface"/>
                <w:b/>
                <w:lang w:val="en-GB"/>
              </w:rPr>
              <w:t>1</w:t>
            </w:r>
          </w:p>
        </w:tc>
      </w:tr>
      <w:tr w:rsidR="009F6BF3" w:rsidRPr="00A63C4A" w14:paraId="752F94C3" w14:textId="77777777" w:rsidTr="00FD2FA2">
        <w:tc>
          <w:tcPr>
            <w:tcW w:w="838" w:type="dxa"/>
            <w:shd w:val="clear" w:color="auto" w:fill="auto"/>
          </w:tcPr>
          <w:p w14:paraId="0FF4C88D" w14:textId="77777777" w:rsidR="009F6BF3" w:rsidRPr="00A63C4A" w:rsidRDefault="009F6BF3" w:rsidP="006167E3">
            <w:pPr>
              <w:jc w:val="center"/>
              <w:rPr>
                <w:rFonts w:ascii="PermianSerifTypeface" w:hAnsi="PermianSerifTypeface"/>
                <w:lang w:val="en-GB"/>
              </w:rPr>
            </w:pPr>
            <w:r w:rsidRPr="00A63C4A">
              <w:rPr>
                <w:rFonts w:ascii="PermianSerifTypeface" w:hAnsi="PermianSerifTypeface"/>
                <w:lang w:val="en-GB"/>
              </w:rPr>
              <w:t>1.</w:t>
            </w:r>
          </w:p>
        </w:tc>
        <w:tc>
          <w:tcPr>
            <w:tcW w:w="8365" w:type="dxa"/>
            <w:gridSpan w:val="3"/>
            <w:shd w:val="clear" w:color="auto" w:fill="auto"/>
          </w:tcPr>
          <w:p w14:paraId="3CBE8CE2" w14:textId="68733733" w:rsidR="009F6BF3" w:rsidRPr="00A63C4A" w:rsidRDefault="003C69E7" w:rsidP="006167E3">
            <w:pPr>
              <w:jc w:val="center"/>
              <w:rPr>
                <w:rFonts w:ascii="PermianSerifTypeface" w:hAnsi="PermianSerifTypeface"/>
                <w:b/>
                <w:lang w:val="en-GB"/>
              </w:rPr>
            </w:pPr>
            <w:r w:rsidRPr="00A63C4A">
              <w:rPr>
                <w:rFonts w:ascii="PermianSerifTypeface" w:hAnsi="PermianSerifTypeface"/>
                <w:lang w:val="en-GB"/>
              </w:rPr>
              <w:t>Regulatory capital (RC) value for the activity of electronic money issuance</w:t>
            </w:r>
          </w:p>
        </w:tc>
      </w:tr>
      <w:tr w:rsidR="009F6BF3" w:rsidRPr="00A63C4A" w14:paraId="298C174B" w14:textId="77777777" w:rsidTr="00FD2FA2">
        <w:tc>
          <w:tcPr>
            <w:tcW w:w="838" w:type="dxa"/>
            <w:shd w:val="clear" w:color="auto" w:fill="auto"/>
          </w:tcPr>
          <w:p w14:paraId="3D6AF4CD" w14:textId="77777777" w:rsidR="009F6BF3" w:rsidRPr="00A63C4A" w:rsidRDefault="009F6BF3" w:rsidP="006167E3">
            <w:pPr>
              <w:jc w:val="center"/>
              <w:rPr>
                <w:rFonts w:ascii="PermianSerifTypeface" w:hAnsi="PermianSerifTypeface"/>
                <w:lang w:val="en-GB"/>
              </w:rPr>
            </w:pPr>
            <w:r w:rsidRPr="00A63C4A">
              <w:rPr>
                <w:rFonts w:ascii="PermianSerifTypeface" w:hAnsi="PermianSerifTypeface"/>
                <w:lang w:val="en-GB"/>
              </w:rPr>
              <w:t>1.1.</w:t>
            </w:r>
          </w:p>
        </w:tc>
        <w:tc>
          <w:tcPr>
            <w:tcW w:w="2984" w:type="dxa"/>
            <w:shd w:val="clear" w:color="auto" w:fill="auto"/>
          </w:tcPr>
          <w:p w14:paraId="4B3E2EF8" w14:textId="5AD25A33" w:rsidR="009F6BF3" w:rsidRPr="00A63C4A" w:rsidRDefault="00A14717" w:rsidP="006167E3">
            <w:pPr>
              <w:jc w:val="both"/>
              <w:rPr>
                <w:rFonts w:ascii="PermianSerifTypeface" w:hAnsi="PermianSerifTypeface"/>
                <w:lang w:val="en-GB"/>
              </w:rPr>
            </w:pPr>
            <w:r w:rsidRPr="00A63C4A">
              <w:rPr>
                <w:rFonts w:ascii="PermianSerifTypeface" w:hAnsi="PermianSerifTypeface"/>
                <w:lang w:val="en-GB"/>
              </w:rPr>
              <w:t>Average value of electronic money in circulation</w:t>
            </w:r>
          </w:p>
        </w:tc>
        <w:tc>
          <w:tcPr>
            <w:tcW w:w="3566" w:type="dxa"/>
            <w:shd w:val="clear" w:color="auto" w:fill="auto"/>
          </w:tcPr>
          <w:p w14:paraId="2B9CB969" w14:textId="67A5AC9E" w:rsidR="009F6BF3" w:rsidRPr="00A63C4A" w:rsidRDefault="00A14717" w:rsidP="006167E3">
            <w:pPr>
              <w:jc w:val="both"/>
              <w:rPr>
                <w:rFonts w:ascii="PermianSerifTypeface" w:hAnsi="PermianSerifTypeface"/>
                <w:lang w:val="en-GB"/>
              </w:rPr>
            </w:pPr>
            <w:r w:rsidRPr="00A63C4A">
              <w:rPr>
                <w:rFonts w:ascii="PermianSerifTypeface" w:hAnsi="PermianSerifTypeface"/>
                <w:lang w:val="en-GB"/>
              </w:rPr>
              <w:t>according to Article 83 paragraph (3) of Law No 114/2012 on payment services and electronic money</w:t>
            </w:r>
          </w:p>
        </w:tc>
        <w:tc>
          <w:tcPr>
            <w:tcW w:w="1815" w:type="dxa"/>
            <w:shd w:val="clear" w:color="auto" w:fill="auto"/>
          </w:tcPr>
          <w:p w14:paraId="3681B867" w14:textId="77777777" w:rsidR="009F6BF3" w:rsidRPr="00A63C4A" w:rsidRDefault="009F6BF3" w:rsidP="006167E3">
            <w:pPr>
              <w:jc w:val="center"/>
              <w:rPr>
                <w:rFonts w:ascii="PermianSerifTypeface" w:hAnsi="PermianSerifTypeface"/>
                <w:b/>
                <w:lang w:val="en-GB"/>
              </w:rPr>
            </w:pPr>
          </w:p>
        </w:tc>
      </w:tr>
      <w:tr w:rsidR="009F6BF3" w:rsidRPr="00A63C4A" w14:paraId="7C3E748C" w14:textId="77777777" w:rsidTr="00FD2FA2">
        <w:tc>
          <w:tcPr>
            <w:tcW w:w="838" w:type="dxa"/>
            <w:shd w:val="clear" w:color="auto" w:fill="auto"/>
          </w:tcPr>
          <w:p w14:paraId="7E6663D8" w14:textId="77777777" w:rsidR="009F6BF3" w:rsidRPr="00A63C4A" w:rsidRDefault="009F6BF3" w:rsidP="006167E3">
            <w:pPr>
              <w:jc w:val="center"/>
              <w:rPr>
                <w:rFonts w:ascii="PermianSerifTypeface" w:hAnsi="PermianSerifTypeface"/>
                <w:lang w:val="en-GB"/>
              </w:rPr>
            </w:pPr>
            <w:r w:rsidRPr="00A63C4A">
              <w:rPr>
                <w:rFonts w:ascii="PermianSerifTypeface" w:hAnsi="PermianSerifTypeface"/>
                <w:lang w:val="en-GB"/>
              </w:rPr>
              <w:t>1.2.</w:t>
            </w:r>
          </w:p>
        </w:tc>
        <w:tc>
          <w:tcPr>
            <w:tcW w:w="2984" w:type="dxa"/>
            <w:shd w:val="clear" w:color="auto" w:fill="auto"/>
          </w:tcPr>
          <w:p w14:paraId="3911603D" w14:textId="31B9CA80" w:rsidR="009F6BF3" w:rsidRPr="00A63C4A" w:rsidRDefault="009F6BF3" w:rsidP="006167E3">
            <w:pPr>
              <w:jc w:val="center"/>
              <w:rPr>
                <w:rFonts w:ascii="PermianSerifTypeface" w:hAnsi="PermianSerifTypeface"/>
                <w:lang w:val="en-GB"/>
              </w:rPr>
            </w:pPr>
            <w:r w:rsidRPr="00A63C4A">
              <w:rPr>
                <w:rFonts w:ascii="PermianSerifTypeface" w:hAnsi="PermianSerifTypeface"/>
                <w:lang w:val="en-GB"/>
              </w:rPr>
              <w:t>R</w:t>
            </w:r>
            <w:r w:rsidR="001132E4" w:rsidRPr="00A63C4A">
              <w:rPr>
                <w:rFonts w:ascii="PermianSerifTypeface" w:hAnsi="PermianSerifTypeface"/>
                <w:lang w:val="en-GB"/>
              </w:rPr>
              <w:t>C</w:t>
            </w:r>
          </w:p>
        </w:tc>
        <w:tc>
          <w:tcPr>
            <w:tcW w:w="3566" w:type="dxa"/>
            <w:shd w:val="clear" w:color="auto" w:fill="auto"/>
          </w:tcPr>
          <w:p w14:paraId="6AA5C6EB" w14:textId="77777777" w:rsidR="009F6BF3" w:rsidRPr="00A63C4A" w:rsidRDefault="009F6BF3" w:rsidP="006167E3">
            <w:pPr>
              <w:jc w:val="both"/>
              <w:rPr>
                <w:rFonts w:ascii="PermianSerifTypeface" w:hAnsi="PermianSerifTypeface"/>
                <w:lang w:val="en-GB"/>
              </w:rPr>
            </w:pPr>
            <w:r w:rsidRPr="00A63C4A">
              <w:rPr>
                <w:rFonts w:ascii="PermianSerifTypeface" w:hAnsi="PermianSerifTypeface"/>
                <w:lang w:val="en-GB"/>
              </w:rPr>
              <w:t xml:space="preserve">rd.1.1 x 2%  </w:t>
            </w:r>
          </w:p>
        </w:tc>
        <w:tc>
          <w:tcPr>
            <w:tcW w:w="1815" w:type="dxa"/>
            <w:shd w:val="clear" w:color="auto" w:fill="auto"/>
          </w:tcPr>
          <w:p w14:paraId="74CD1F80" w14:textId="77777777" w:rsidR="009F6BF3" w:rsidRPr="00A63C4A" w:rsidRDefault="009F6BF3" w:rsidP="006167E3">
            <w:pPr>
              <w:jc w:val="center"/>
              <w:rPr>
                <w:rFonts w:ascii="PermianSerifTypeface" w:hAnsi="PermianSerifTypeface"/>
                <w:b/>
                <w:lang w:val="en-GB"/>
              </w:rPr>
            </w:pPr>
          </w:p>
        </w:tc>
      </w:tr>
      <w:tr w:rsidR="009F6BF3" w:rsidRPr="00A63C4A" w14:paraId="1F334596" w14:textId="77777777" w:rsidTr="00FD2FA2">
        <w:tc>
          <w:tcPr>
            <w:tcW w:w="838" w:type="dxa"/>
            <w:shd w:val="clear" w:color="auto" w:fill="auto"/>
          </w:tcPr>
          <w:p w14:paraId="030A133A" w14:textId="77777777" w:rsidR="009F6BF3" w:rsidRPr="00A63C4A" w:rsidRDefault="009F6BF3" w:rsidP="006167E3">
            <w:pPr>
              <w:jc w:val="center"/>
              <w:rPr>
                <w:rFonts w:ascii="PermianSerifTypeface" w:hAnsi="PermianSerifTypeface"/>
                <w:lang w:val="en-GB"/>
              </w:rPr>
            </w:pPr>
            <w:r w:rsidRPr="00A63C4A">
              <w:rPr>
                <w:rFonts w:ascii="PermianSerifTypeface" w:hAnsi="PermianSerifTypeface"/>
                <w:lang w:val="en-GB"/>
              </w:rPr>
              <w:t>2.</w:t>
            </w:r>
          </w:p>
        </w:tc>
        <w:tc>
          <w:tcPr>
            <w:tcW w:w="8365" w:type="dxa"/>
            <w:gridSpan w:val="3"/>
            <w:shd w:val="clear" w:color="auto" w:fill="auto"/>
          </w:tcPr>
          <w:p w14:paraId="34904EFE" w14:textId="04694AF4" w:rsidR="009F6BF3" w:rsidRPr="00A63C4A" w:rsidRDefault="003C69E7" w:rsidP="006167E3">
            <w:pPr>
              <w:jc w:val="both"/>
              <w:rPr>
                <w:rFonts w:ascii="PermianSerifTypeface" w:hAnsi="PermianSerifTypeface"/>
                <w:b/>
                <w:lang w:val="en-GB"/>
              </w:rPr>
            </w:pPr>
            <w:r w:rsidRPr="00A63C4A">
              <w:rPr>
                <w:rFonts w:ascii="PermianSerifTypeface" w:hAnsi="PermianSerifTypeface"/>
                <w:lang w:val="en-GB"/>
              </w:rPr>
              <w:t>RC value for non-electronic money activities</w:t>
            </w:r>
          </w:p>
        </w:tc>
      </w:tr>
      <w:tr w:rsidR="00FD2FA2" w:rsidRPr="00A63C4A" w14:paraId="6BA4F64D" w14:textId="77777777" w:rsidTr="00FD2FA2">
        <w:tc>
          <w:tcPr>
            <w:tcW w:w="838" w:type="dxa"/>
            <w:shd w:val="clear" w:color="auto" w:fill="auto"/>
          </w:tcPr>
          <w:p w14:paraId="0D0157C6" w14:textId="77777777" w:rsidR="00FD2FA2" w:rsidRPr="00A63C4A" w:rsidRDefault="00FD2FA2" w:rsidP="00FD2FA2">
            <w:pPr>
              <w:jc w:val="center"/>
              <w:rPr>
                <w:rFonts w:ascii="PermianSerifTypeface" w:hAnsi="PermianSerifTypeface"/>
                <w:lang w:val="en-GB"/>
              </w:rPr>
            </w:pPr>
            <w:r w:rsidRPr="00A63C4A">
              <w:rPr>
                <w:rFonts w:ascii="PermianSerifTypeface" w:hAnsi="PermianSerifTypeface"/>
                <w:lang w:val="en-GB"/>
              </w:rPr>
              <w:t>2.1.</w:t>
            </w:r>
          </w:p>
        </w:tc>
        <w:tc>
          <w:tcPr>
            <w:tcW w:w="2984" w:type="dxa"/>
            <w:shd w:val="clear" w:color="auto" w:fill="auto"/>
          </w:tcPr>
          <w:p w14:paraId="0790F6F6" w14:textId="534B3E93" w:rsidR="00FD2FA2" w:rsidRPr="00A63C4A" w:rsidRDefault="00FD2FA2" w:rsidP="00FD2FA2">
            <w:pPr>
              <w:jc w:val="both"/>
              <w:rPr>
                <w:rFonts w:ascii="PermianSerifTypeface" w:hAnsi="PermianSerifTypeface"/>
                <w:lang w:val="en-GB"/>
              </w:rPr>
            </w:pPr>
            <w:r w:rsidRPr="00A63C4A">
              <w:rPr>
                <w:rFonts w:ascii="PermianSerifTypeface" w:hAnsi="PermianSerifTypeface"/>
                <w:lang w:val="en-GB"/>
              </w:rPr>
              <w:t>Total amount of payments</w:t>
            </w:r>
          </w:p>
        </w:tc>
        <w:tc>
          <w:tcPr>
            <w:tcW w:w="3566" w:type="dxa"/>
            <w:shd w:val="clear" w:color="auto" w:fill="auto"/>
          </w:tcPr>
          <w:p w14:paraId="5F5EFF67" w14:textId="5A35195B" w:rsidR="00FD2FA2" w:rsidRPr="00A63C4A" w:rsidRDefault="00FD2FA2" w:rsidP="00FD2FA2">
            <w:pPr>
              <w:jc w:val="both"/>
              <w:rPr>
                <w:rFonts w:ascii="PermianSerifTypeface" w:hAnsi="PermianSerifTypeface"/>
                <w:lang w:val="en-GB"/>
              </w:rPr>
            </w:pPr>
            <w:r w:rsidRPr="00A63C4A">
              <w:rPr>
                <w:rFonts w:ascii="PermianSerifTypeface" w:hAnsi="PermianSerifTypeface"/>
                <w:lang w:val="en-GB"/>
              </w:rPr>
              <w:t>Total amount of payment operations executed in the previous year</w:t>
            </w:r>
          </w:p>
        </w:tc>
        <w:tc>
          <w:tcPr>
            <w:tcW w:w="1815" w:type="dxa"/>
            <w:shd w:val="clear" w:color="auto" w:fill="auto"/>
          </w:tcPr>
          <w:p w14:paraId="5A78E98F" w14:textId="77777777" w:rsidR="00FD2FA2" w:rsidRPr="00A63C4A" w:rsidRDefault="00FD2FA2" w:rsidP="00FD2FA2">
            <w:pPr>
              <w:jc w:val="both"/>
              <w:rPr>
                <w:rFonts w:ascii="PermianSerifTypeface" w:hAnsi="PermianSerifTypeface"/>
                <w:lang w:val="en-GB"/>
              </w:rPr>
            </w:pPr>
          </w:p>
        </w:tc>
      </w:tr>
      <w:tr w:rsidR="00FD2FA2" w:rsidRPr="00A63C4A" w14:paraId="423072F5" w14:textId="77777777" w:rsidTr="00FD2FA2">
        <w:tc>
          <w:tcPr>
            <w:tcW w:w="838" w:type="dxa"/>
            <w:shd w:val="clear" w:color="auto" w:fill="auto"/>
          </w:tcPr>
          <w:p w14:paraId="3289E2A2" w14:textId="77777777" w:rsidR="00FD2FA2" w:rsidRPr="00A63C4A" w:rsidRDefault="00FD2FA2" w:rsidP="00FD2FA2">
            <w:pPr>
              <w:jc w:val="center"/>
              <w:rPr>
                <w:rFonts w:ascii="PermianSerifTypeface" w:hAnsi="PermianSerifTypeface"/>
                <w:lang w:val="en-GB"/>
              </w:rPr>
            </w:pPr>
            <w:r w:rsidRPr="00A63C4A">
              <w:rPr>
                <w:rFonts w:ascii="PermianSerifTypeface" w:hAnsi="PermianSerifTypeface"/>
                <w:lang w:val="en-GB"/>
              </w:rPr>
              <w:t>2.2.</w:t>
            </w:r>
          </w:p>
        </w:tc>
        <w:tc>
          <w:tcPr>
            <w:tcW w:w="2984" w:type="dxa"/>
            <w:shd w:val="clear" w:color="auto" w:fill="auto"/>
          </w:tcPr>
          <w:p w14:paraId="0EC0552C" w14:textId="422FC14F" w:rsidR="00FD2FA2" w:rsidRPr="00A63C4A" w:rsidRDefault="00FD2FA2" w:rsidP="00FD2FA2">
            <w:pPr>
              <w:jc w:val="center"/>
              <w:rPr>
                <w:rFonts w:ascii="PermianSerifTypeface" w:hAnsi="PermianSerifTypeface"/>
                <w:lang w:val="en-GB"/>
              </w:rPr>
            </w:pPr>
            <w:r w:rsidRPr="00A63C4A">
              <w:rPr>
                <w:rFonts w:ascii="PermianSerifTypeface" w:hAnsi="PermianSerifTypeface"/>
                <w:lang w:val="en-GB"/>
              </w:rPr>
              <w:t>Payment value (PV)</w:t>
            </w:r>
          </w:p>
        </w:tc>
        <w:tc>
          <w:tcPr>
            <w:tcW w:w="3566" w:type="dxa"/>
            <w:shd w:val="clear" w:color="auto" w:fill="auto"/>
          </w:tcPr>
          <w:p w14:paraId="0390275E" w14:textId="2068147A" w:rsidR="00FD2FA2" w:rsidRPr="00A63C4A" w:rsidRDefault="00A14717" w:rsidP="00FD2FA2">
            <w:pPr>
              <w:jc w:val="both"/>
              <w:rPr>
                <w:rFonts w:ascii="PermianSerifTypeface" w:hAnsi="PermianSerifTypeface"/>
                <w:lang w:val="en-GB"/>
              </w:rPr>
            </w:pPr>
            <w:r w:rsidRPr="00A63C4A">
              <w:rPr>
                <w:rFonts w:ascii="PermianSerifTypeface" w:hAnsi="PermianSerifTypeface"/>
                <w:lang w:val="en-GB"/>
              </w:rPr>
              <w:t>1/12 of the total amount of payment operations executed in the previous year (according to Article 13 of the Law No 114/2012 on payment services and electronic money)</w:t>
            </w:r>
          </w:p>
        </w:tc>
        <w:tc>
          <w:tcPr>
            <w:tcW w:w="1815" w:type="dxa"/>
            <w:shd w:val="clear" w:color="auto" w:fill="auto"/>
          </w:tcPr>
          <w:p w14:paraId="4C430555" w14:textId="77777777" w:rsidR="00FD2FA2" w:rsidRPr="00A63C4A" w:rsidRDefault="00FD2FA2" w:rsidP="00FD2FA2">
            <w:pPr>
              <w:jc w:val="center"/>
              <w:rPr>
                <w:rFonts w:ascii="PermianSerifTypeface" w:hAnsi="PermianSerifTypeface"/>
                <w:b/>
                <w:lang w:val="en-GB"/>
              </w:rPr>
            </w:pPr>
          </w:p>
        </w:tc>
      </w:tr>
      <w:tr w:rsidR="00FD2FA2" w:rsidRPr="00A63C4A" w14:paraId="17962042" w14:textId="77777777" w:rsidTr="00FD2FA2">
        <w:tc>
          <w:tcPr>
            <w:tcW w:w="838" w:type="dxa"/>
            <w:shd w:val="clear" w:color="auto" w:fill="auto"/>
          </w:tcPr>
          <w:p w14:paraId="57B6FC1E" w14:textId="77777777" w:rsidR="00FD2FA2" w:rsidRPr="00A63C4A" w:rsidRDefault="00FD2FA2" w:rsidP="00FD2FA2">
            <w:pPr>
              <w:jc w:val="center"/>
              <w:rPr>
                <w:rFonts w:ascii="PermianSerifTypeface" w:hAnsi="PermianSerifTypeface"/>
                <w:lang w:val="en-GB"/>
              </w:rPr>
            </w:pPr>
            <w:r w:rsidRPr="00A63C4A">
              <w:rPr>
                <w:rFonts w:ascii="PermianSerifTypeface" w:hAnsi="PermianSerifTypeface"/>
                <w:lang w:val="en-GB"/>
              </w:rPr>
              <w:t>2.3.</w:t>
            </w:r>
          </w:p>
        </w:tc>
        <w:tc>
          <w:tcPr>
            <w:tcW w:w="2984" w:type="dxa"/>
            <w:shd w:val="clear" w:color="auto" w:fill="auto"/>
          </w:tcPr>
          <w:p w14:paraId="7D86009B" w14:textId="633778C9" w:rsidR="00FD2FA2" w:rsidRPr="00A63C4A" w:rsidRDefault="001132E4" w:rsidP="00FD2FA2">
            <w:pPr>
              <w:jc w:val="center"/>
              <w:rPr>
                <w:rFonts w:ascii="PermianSerifTypeface" w:hAnsi="PermianSerifTypeface"/>
                <w:lang w:val="en-GB"/>
              </w:rPr>
            </w:pPr>
            <w:r w:rsidRPr="00A63C4A">
              <w:rPr>
                <w:rFonts w:ascii="PermianSerifTypeface" w:hAnsi="PermianSerifTypeface"/>
                <w:lang w:val="en-GB"/>
              </w:rPr>
              <w:t>4% of the PV tranche up to MDL 87.5 million</w:t>
            </w:r>
          </w:p>
        </w:tc>
        <w:tc>
          <w:tcPr>
            <w:tcW w:w="3566" w:type="dxa"/>
            <w:shd w:val="clear" w:color="auto" w:fill="auto"/>
          </w:tcPr>
          <w:p w14:paraId="18D23545" w14:textId="5D2F76EB" w:rsidR="00FD2FA2" w:rsidRPr="00A63C4A" w:rsidRDefault="00FB3E21" w:rsidP="00FD2FA2">
            <w:pPr>
              <w:jc w:val="center"/>
              <w:rPr>
                <w:rFonts w:ascii="PermianSerifTypeface" w:hAnsi="PermianSerifTypeface"/>
                <w:lang w:val="en-GB"/>
              </w:rPr>
            </w:pPr>
            <w:r>
              <w:rPr>
                <w:rFonts w:ascii="PermianSerifTypeface" w:hAnsi="PermianSerifTypeface"/>
                <w:lang w:val="en-GB"/>
              </w:rPr>
              <w:t>“</w:t>
            </w:r>
            <w:r w:rsidR="00FD2FA2" w:rsidRPr="00A63C4A">
              <w:rPr>
                <w:rFonts w:ascii="PermianSerifTypeface" w:hAnsi="PermianSerifTypeface"/>
                <w:lang w:val="en-GB"/>
              </w:rPr>
              <w:t>a”</w:t>
            </w:r>
          </w:p>
        </w:tc>
        <w:tc>
          <w:tcPr>
            <w:tcW w:w="1815" w:type="dxa"/>
            <w:shd w:val="clear" w:color="auto" w:fill="auto"/>
          </w:tcPr>
          <w:p w14:paraId="53524E63" w14:textId="77777777" w:rsidR="00FD2FA2" w:rsidRPr="00A63C4A" w:rsidRDefault="00FD2FA2" w:rsidP="00FD2FA2">
            <w:pPr>
              <w:jc w:val="center"/>
              <w:rPr>
                <w:rFonts w:ascii="PermianSerifTypeface" w:hAnsi="PermianSerifTypeface"/>
                <w:b/>
                <w:lang w:val="en-GB"/>
              </w:rPr>
            </w:pPr>
          </w:p>
        </w:tc>
      </w:tr>
      <w:tr w:rsidR="00FD2FA2" w:rsidRPr="00A63C4A" w14:paraId="5115B29F" w14:textId="77777777" w:rsidTr="00FD2FA2">
        <w:tc>
          <w:tcPr>
            <w:tcW w:w="838" w:type="dxa"/>
            <w:shd w:val="clear" w:color="auto" w:fill="auto"/>
          </w:tcPr>
          <w:p w14:paraId="756033DA" w14:textId="77777777" w:rsidR="00FD2FA2" w:rsidRPr="00A63C4A" w:rsidRDefault="00FD2FA2" w:rsidP="00FD2FA2">
            <w:pPr>
              <w:jc w:val="center"/>
              <w:rPr>
                <w:rFonts w:ascii="PermianSerifTypeface" w:hAnsi="PermianSerifTypeface"/>
                <w:lang w:val="en-GB"/>
              </w:rPr>
            </w:pPr>
            <w:r w:rsidRPr="00A63C4A">
              <w:rPr>
                <w:rFonts w:ascii="PermianSerifTypeface" w:hAnsi="PermianSerifTypeface"/>
                <w:lang w:val="en-GB"/>
              </w:rPr>
              <w:t>2.4.</w:t>
            </w:r>
          </w:p>
        </w:tc>
        <w:tc>
          <w:tcPr>
            <w:tcW w:w="2984" w:type="dxa"/>
            <w:shd w:val="clear" w:color="auto" w:fill="auto"/>
          </w:tcPr>
          <w:p w14:paraId="06B23506" w14:textId="67A2E9B6" w:rsidR="00FD2FA2" w:rsidRPr="00A63C4A" w:rsidRDefault="001132E4" w:rsidP="00FD2FA2">
            <w:pPr>
              <w:jc w:val="center"/>
              <w:rPr>
                <w:rFonts w:ascii="PermianSerifTypeface" w:hAnsi="PermianSerifTypeface"/>
                <w:lang w:val="en-GB"/>
              </w:rPr>
            </w:pPr>
            <w:r w:rsidRPr="00A63C4A">
              <w:rPr>
                <w:rFonts w:ascii="PermianSerifTypeface" w:hAnsi="PermianSerifTypeface"/>
                <w:lang w:val="en-GB"/>
              </w:rPr>
              <w:t>2.5% of the PV tranche over MDL 87.5 million and up to MDL 175 million</w:t>
            </w:r>
          </w:p>
        </w:tc>
        <w:tc>
          <w:tcPr>
            <w:tcW w:w="3566" w:type="dxa"/>
            <w:shd w:val="clear" w:color="auto" w:fill="auto"/>
          </w:tcPr>
          <w:p w14:paraId="7DA8E059" w14:textId="61130701" w:rsidR="00FD2FA2" w:rsidRPr="00A63C4A" w:rsidRDefault="00FB3E21" w:rsidP="00FD2FA2">
            <w:pPr>
              <w:jc w:val="center"/>
              <w:rPr>
                <w:rFonts w:ascii="PermianSerifTypeface" w:hAnsi="PermianSerifTypeface"/>
                <w:lang w:val="en-GB"/>
              </w:rPr>
            </w:pPr>
            <w:r>
              <w:rPr>
                <w:rFonts w:ascii="PermianSerifTypeface" w:hAnsi="PermianSerifTypeface"/>
                <w:lang w:val="en-GB"/>
              </w:rPr>
              <w:t>“</w:t>
            </w:r>
            <w:r w:rsidR="00FD2FA2" w:rsidRPr="00A63C4A">
              <w:rPr>
                <w:rFonts w:ascii="PermianSerifTypeface" w:hAnsi="PermianSerifTypeface"/>
                <w:lang w:val="en-GB"/>
              </w:rPr>
              <w:t>b”</w:t>
            </w:r>
          </w:p>
        </w:tc>
        <w:tc>
          <w:tcPr>
            <w:tcW w:w="1815" w:type="dxa"/>
            <w:shd w:val="clear" w:color="auto" w:fill="auto"/>
          </w:tcPr>
          <w:p w14:paraId="52B3A6E0" w14:textId="77777777" w:rsidR="00FD2FA2" w:rsidRPr="00A63C4A" w:rsidRDefault="00FD2FA2" w:rsidP="00FD2FA2">
            <w:pPr>
              <w:jc w:val="center"/>
              <w:rPr>
                <w:rFonts w:ascii="PermianSerifTypeface" w:hAnsi="PermianSerifTypeface"/>
                <w:b/>
                <w:lang w:val="en-GB"/>
              </w:rPr>
            </w:pPr>
          </w:p>
        </w:tc>
      </w:tr>
      <w:tr w:rsidR="00FD2FA2" w:rsidRPr="00A63C4A" w14:paraId="59B7D13B" w14:textId="77777777" w:rsidTr="00FD2FA2">
        <w:tc>
          <w:tcPr>
            <w:tcW w:w="838" w:type="dxa"/>
            <w:shd w:val="clear" w:color="auto" w:fill="auto"/>
          </w:tcPr>
          <w:p w14:paraId="48725008" w14:textId="77777777" w:rsidR="00FD2FA2" w:rsidRPr="00A63C4A" w:rsidRDefault="00FD2FA2" w:rsidP="00FD2FA2">
            <w:pPr>
              <w:jc w:val="center"/>
              <w:rPr>
                <w:rFonts w:ascii="PermianSerifTypeface" w:hAnsi="PermianSerifTypeface"/>
                <w:lang w:val="en-GB"/>
              </w:rPr>
            </w:pPr>
            <w:r w:rsidRPr="00A63C4A">
              <w:rPr>
                <w:rFonts w:ascii="PermianSerifTypeface" w:hAnsi="PermianSerifTypeface"/>
                <w:lang w:val="en-GB"/>
              </w:rPr>
              <w:t>2.5.</w:t>
            </w:r>
          </w:p>
        </w:tc>
        <w:tc>
          <w:tcPr>
            <w:tcW w:w="2984" w:type="dxa"/>
            <w:shd w:val="clear" w:color="auto" w:fill="auto"/>
          </w:tcPr>
          <w:p w14:paraId="64752DAD" w14:textId="470E2E37" w:rsidR="00FD2FA2" w:rsidRPr="00A63C4A" w:rsidRDefault="001132E4" w:rsidP="00FD2FA2">
            <w:pPr>
              <w:jc w:val="center"/>
              <w:rPr>
                <w:rFonts w:ascii="PermianSerifTypeface" w:hAnsi="PermianSerifTypeface"/>
                <w:lang w:val="en-GB"/>
              </w:rPr>
            </w:pPr>
            <w:r w:rsidRPr="00A63C4A">
              <w:rPr>
                <w:rFonts w:ascii="PermianSerifTypeface" w:hAnsi="PermianSerifTypeface"/>
                <w:lang w:val="en-GB"/>
              </w:rPr>
              <w:t>1% of the PV tranche over MDL 175 million and up to MDL 1,750 million</w:t>
            </w:r>
          </w:p>
        </w:tc>
        <w:tc>
          <w:tcPr>
            <w:tcW w:w="3566" w:type="dxa"/>
            <w:shd w:val="clear" w:color="auto" w:fill="auto"/>
          </w:tcPr>
          <w:p w14:paraId="7E663FD4" w14:textId="5E1C36A8" w:rsidR="00FD2FA2" w:rsidRPr="00A63C4A" w:rsidRDefault="00FB3E21" w:rsidP="00FD2FA2">
            <w:pPr>
              <w:jc w:val="center"/>
              <w:rPr>
                <w:rFonts w:ascii="PermianSerifTypeface" w:hAnsi="PermianSerifTypeface"/>
                <w:lang w:val="en-GB"/>
              </w:rPr>
            </w:pPr>
            <w:r>
              <w:rPr>
                <w:rFonts w:ascii="PermianSerifTypeface" w:hAnsi="PermianSerifTypeface"/>
                <w:lang w:val="en-GB"/>
              </w:rPr>
              <w:t>“</w:t>
            </w:r>
            <w:r w:rsidR="00FD2FA2" w:rsidRPr="00A63C4A">
              <w:rPr>
                <w:rFonts w:ascii="PermianSerifTypeface" w:hAnsi="PermianSerifTypeface"/>
                <w:lang w:val="en-GB"/>
              </w:rPr>
              <w:t>c”</w:t>
            </w:r>
          </w:p>
        </w:tc>
        <w:tc>
          <w:tcPr>
            <w:tcW w:w="1815" w:type="dxa"/>
            <w:shd w:val="clear" w:color="auto" w:fill="auto"/>
          </w:tcPr>
          <w:p w14:paraId="33AB9D21" w14:textId="77777777" w:rsidR="00FD2FA2" w:rsidRPr="00A63C4A" w:rsidRDefault="00FD2FA2" w:rsidP="00FD2FA2">
            <w:pPr>
              <w:jc w:val="center"/>
              <w:rPr>
                <w:rFonts w:ascii="PermianSerifTypeface" w:hAnsi="PermianSerifTypeface"/>
                <w:b/>
                <w:lang w:val="en-GB"/>
              </w:rPr>
            </w:pPr>
          </w:p>
        </w:tc>
      </w:tr>
      <w:tr w:rsidR="00FD2FA2" w:rsidRPr="00A63C4A" w14:paraId="44098BA7" w14:textId="77777777" w:rsidTr="00FD2FA2">
        <w:tc>
          <w:tcPr>
            <w:tcW w:w="838" w:type="dxa"/>
            <w:shd w:val="clear" w:color="auto" w:fill="auto"/>
          </w:tcPr>
          <w:p w14:paraId="7BE2A0E4" w14:textId="77777777" w:rsidR="00FD2FA2" w:rsidRPr="00A63C4A" w:rsidRDefault="00FD2FA2" w:rsidP="00FD2FA2">
            <w:pPr>
              <w:jc w:val="center"/>
              <w:rPr>
                <w:rFonts w:ascii="PermianSerifTypeface" w:hAnsi="PermianSerifTypeface"/>
                <w:lang w:val="en-GB"/>
              </w:rPr>
            </w:pPr>
            <w:r w:rsidRPr="00A63C4A">
              <w:rPr>
                <w:rFonts w:ascii="PermianSerifTypeface" w:hAnsi="PermianSerifTypeface"/>
                <w:lang w:val="en-GB"/>
              </w:rPr>
              <w:t>2.6.</w:t>
            </w:r>
          </w:p>
        </w:tc>
        <w:tc>
          <w:tcPr>
            <w:tcW w:w="2984" w:type="dxa"/>
            <w:shd w:val="clear" w:color="auto" w:fill="auto"/>
          </w:tcPr>
          <w:p w14:paraId="40435093" w14:textId="7B462001" w:rsidR="00FD2FA2" w:rsidRPr="00A63C4A" w:rsidRDefault="001132E4" w:rsidP="00FD2FA2">
            <w:pPr>
              <w:jc w:val="center"/>
              <w:rPr>
                <w:rFonts w:ascii="PermianSerifTypeface" w:hAnsi="PermianSerifTypeface"/>
                <w:lang w:val="en-GB"/>
              </w:rPr>
            </w:pPr>
            <w:r w:rsidRPr="00A63C4A">
              <w:rPr>
                <w:rFonts w:ascii="PermianSerifTypeface" w:hAnsi="PermianSerifTypeface"/>
                <w:lang w:val="en-GB"/>
              </w:rPr>
              <w:t>0.5% of the PV tranche over MDL 1,750 million and up to MDL 4,375 million</w:t>
            </w:r>
          </w:p>
        </w:tc>
        <w:tc>
          <w:tcPr>
            <w:tcW w:w="3566" w:type="dxa"/>
            <w:shd w:val="clear" w:color="auto" w:fill="auto"/>
          </w:tcPr>
          <w:p w14:paraId="7176FA15" w14:textId="225F08B9" w:rsidR="00FD2FA2" w:rsidRPr="00A63C4A" w:rsidRDefault="00FB3E21" w:rsidP="00FD2FA2">
            <w:pPr>
              <w:jc w:val="center"/>
              <w:rPr>
                <w:rFonts w:ascii="PermianSerifTypeface" w:hAnsi="PermianSerifTypeface"/>
                <w:lang w:val="en-GB"/>
              </w:rPr>
            </w:pPr>
            <w:r>
              <w:rPr>
                <w:rFonts w:ascii="PermianSerifTypeface" w:hAnsi="PermianSerifTypeface"/>
                <w:lang w:val="en-GB"/>
              </w:rPr>
              <w:t>“</w:t>
            </w:r>
            <w:r w:rsidR="00FD2FA2" w:rsidRPr="00A63C4A">
              <w:rPr>
                <w:rFonts w:ascii="PermianSerifTypeface" w:hAnsi="PermianSerifTypeface"/>
                <w:lang w:val="en-GB"/>
              </w:rPr>
              <w:t>d”</w:t>
            </w:r>
          </w:p>
        </w:tc>
        <w:tc>
          <w:tcPr>
            <w:tcW w:w="1815" w:type="dxa"/>
            <w:shd w:val="clear" w:color="auto" w:fill="auto"/>
          </w:tcPr>
          <w:p w14:paraId="7C64D9EE" w14:textId="77777777" w:rsidR="00FD2FA2" w:rsidRPr="00A63C4A" w:rsidRDefault="00FD2FA2" w:rsidP="00FD2FA2">
            <w:pPr>
              <w:jc w:val="center"/>
              <w:rPr>
                <w:rFonts w:ascii="PermianSerifTypeface" w:hAnsi="PermianSerifTypeface"/>
                <w:b/>
                <w:lang w:val="en-GB"/>
              </w:rPr>
            </w:pPr>
          </w:p>
        </w:tc>
      </w:tr>
      <w:tr w:rsidR="00FD2FA2" w:rsidRPr="00A63C4A" w14:paraId="09FEA5CA" w14:textId="77777777" w:rsidTr="00FD2FA2">
        <w:tc>
          <w:tcPr>
            <w:tcW w:w="838" w:type="dxa"/>
            <w:shd w:val="clear" w:color="auto" w:fill="auto"/>
          </w:tcPr>
          <w:p w14:paraId="3D3F59D0" w14:textId="77777777" w:rsidR="00FD2FA2" w:rsidRPr="00A63C4A" w:rsidRDefault="00FD2FA2" w:rsidP="00FD2FA2">
            <w:pPr>
              <w:jc w:val="center"/>
              <w:rPr>
                <w:rFonts w:ascii="PermianSerifTypeface" w:hAnsi="PermianSerifTypeface"/>
                <w:lang w:val="en-GB"/>
              </w:rPr>
            </w:pPr>
            <w:r w:rsidRPr="00A63C4A">
              <w:rPr>
                <w:rFonts w:ascii="PermianSerifTypeface" w:hAnsi="PermianSerifTypeface"/>
                <w:lang w:val="en-GB"/>
              </w:rPr>
              <w:t>2.7.</w:t>
            </w:r>
          </w:p>
        </w:tc>
        <w:tc>
          <w:tcPr>
            <w:tcW w:w="2984" w:type="dxa"/>
            <w:shd w:val="clear" w:color="auto" w:fill="auto"/>
          </w:tcPr>
          <w:p w14:paraId="426559BA" w14:textId="0683FB8F" w:rsidR="00FD2FA2" w:rsidRPr="00A63C4A" w:rsidRDefault="001132E4" w:rsidP="00FD2FA2">
            <w:pPr>
              <w:jc w:val="center"/>
              <w:rPr>
                <w:rFonts w:ascii="PermianSerifTypeface" w:hAnsi="PermianSerifTypeface"/>
                <w:lang w:val="en-GB"/>
              </w:rPr>
            </w:pPr>
            <w:r w:rsidRPr="00A63C4A">
              <w:rPr>
                <w:rFonts w:ascii="PermianSerifTypeface" w:hAnsi="PermianSerifTypeface"/>
                <w:lang w:val="en-GB"/>
              </w:rPr>
              <w:t>0.25% of the PV tranche over MDL 4,375 million</w:t>
            </w:r>
          </w:p>
        </w:tc>
        <w:tc>
          <w:tcPr>
            <w:tcW w:w="3566" w:type="dxa"/>
            <w:shd w:val="clear" w:color="auto" w:fill="auto"/>
          </w:tcPr>
          <w:p w14:paraId="45301441" w14:textId="1AF85A7C" w:rsidR="00FD2FA2" w:rsidRPr="00A63C4A" w:rsidRDefault="00FB3E21" w:rsidP="00FD2FA2">
            <w:pPr>
              <w:jc w:val="center"/>
              <w:rPr>
                <w:rFonts w:ascii="PermianSerifTypeface" w:hAnsi="PermianSerifTypeface"/>
                <w:lang w:val="en-GB"/>
              </w:rPr>
            </w:pPr>
            <w:r>
              <w:rPr>
                <w:rFonts w:ascii="PermianSerifTypeface" w:hAnsi="PermianSerifTypeface"/>
                <w:lang w:val="en-GB"/>
              </w:rPr>
              <w:t>“</w:t>
            </w:r>
            <w:r w:rsidR="00FD2FA2" w:rsidRPr="00A63C4A">
              <w:rPr>
                <w:rFonts w:ascii="PermianSerifTypeface" w:hAnsi="PermianSerifTypeface"/>
                <w:lang w:val="en-GB"/>
              </w:rPr>
              <w:t>e”</w:t>
            </w:r>
          </w:p>
        </w:tc>
        <w:tc>
          <w:tcPr>
            <w:tcW w:w="1815" w:type="dxa"/>
            <w:shd w:val="clear" w:color="auto" w:fill="auto"/>
          </w:tcPr>
          <w:p w14:paraId="6085D9BA" w14:textId="77777777" w:rsidR="00FD2FA2" w:rsidRPr="00A63C4A" w:rsidRDefault="00FD2FA2" w:rsidP="00FD2FA2">
            <w:pPr>
              <w:jc w:val="center"/>
              <w:rPr>
                <w:rFonts w:ascii="PermianSerifTypeface" w:hAnsi="PermianSerifTypeface"/>
                <w:b/>
                <w:lang w:val="en-GB"/>
              </w:rPr>
            </w:pPr>
          </w:p>
        </w:tc>
      </w:tr>
      <w:tr w:rsidR="00FD2FA2" w:rsidRPr="00A63C4A" w14:paraId="6A03FD61" w14:textId="77777777" w:rsidTr="00FD2FA2">
        <w:tc>
          <w:tcPr>
            <w:tcW w:w="838" w:type="dxa"/>
            <w:shd w:val="clear" w:color="auto" w:fill="auto"/>
          </w:tcPr>
          <w:p w14:paraId="092AFB78" w14:textId="77777777" w:rsidR="00FD2FA2" w:rsidRPr="00A63C4A" w:rsidRDefault="00FD2FA2" w:rsidP="00FD2FA2">
            <w:pPr>
              <w:jc w:val="center"/>
              <w:rPr>
                <w:rFonts w:ascii="PermianSerifTypeface" w:hAnsi="PermianSerifTypeface"/>
                <w:lang w:val="en-GB"/>
              </w:rPr>
            </w:pPr>
            <w:r w:rsidRPr="00A63C4A">
              <w:rPr>
                <w:rFonts w:ascii="PermianSerifTypeface" w:hAnsi="PermianSerifTypeface"/>
                <w:lang w:val="en-GB"/>
              </w:rPr>
              <w:lastRenderedPageBreak/>
              <w:t>2.8.</w:t>
            </w:r>
          </w:p>
        </w:tc>
        <w:tc>
          <w:tcPr>
            <w:tcW w:w="2984" w:type="dxa"/>
            <w:shd w:val="clear" w:color="auto" w:fill="auto"/>
          </w:tcPr>
          <w:p w14:paraId="50FDF034" w14:textId="488A6DBF" w:rsidR="00FD2FA2" w:rsidRPr="00A63C4A" w:rsidRDefault="00FB3E21" w:rsidP="00FD2FA2">
            <w:pPr>
              <w:jc w:val="center"/>
              <w:rPr>
                <w:rFonts w:ascii="PermianSerifTypeface" w:hAnsi="PermianSerifTypeface"/>
                <w:lang w:val="en-GB"/>
              </w:rPr>
            </w:pPr>
            <w:r>
              <w:rPr>
                <w:rFonts w:ascii="PermianSerifTypeface" w:hAnsi="PermianSerifTypeface"/>
                <w:lang w:val="en-GB"/>
              </w:rPr>
              <w:t>“</w:t>
            </w:r>
            <w:r w:rsidR="00FD2FA2" w:rsidRPr="00A63C4A">
              <w:rPr>
                <w:rFonts w:ascii="PermianSerifTypeface" w:hAnsi="PermianSerifTypeface"/>
                <w:lang w:val="en-GB"/>
              </w:rPr>
              <w:t>k”</w:t>
            </w:r>
          </w:p>
        </w:tc>
        <w:tc>
          <w:tcPr>
            <w:tcW w:w="3566" w:type="dxa"/>
            <w:shd w:val="clear" w:color="auto" w:fill="auto"/>
          </w:tcPr>
          <w:p w14:paraId="38F4CAEA" w14:textId="1D015B8B" w:rsidR="00FD2FA2" w:rsidRPr="00A63C4A" w:rsidRDefault="001132E4" w:rsidP="00FD2FA2">
            <w:pPr>
              <w:jc w:val="both"/>
              <w:rPr>
                <w:rFonts w:ascii="PermianSerifTypeface" w:hAnsi="PermianSerifTypeface"/>
                <w:lang w:val="en-GB"/>
              </w:rPr>
            </w:pPr>
            <w:r w:rsidRPr="00A63C4A">
              <w:rPr>
                <w:rFonts w:ascii="PermianSerifTypeface" w:hAnsi="PermianSerifTypeface"/>
                <w:lang w:val="en-GB"/>
              </w:rPr>
              <w:t>according to Article 13 of Law No 114/2012 on payment services and electronic money</w:t>
            </w:r>
            <w:r w:rsidR="00FD2FA2" w:rsidRPr="00A63C4A">
              <w:rPr>
                <w:rFonts w:ascii="PermianSerifTypeface" w:hAnsi="PermianSerifTypeface"/>
                <w:lang w:val="en-GB"/>
              </w:rPr>
              <w:t>:</w:t>
            </w:r>
          </w:p>
          <w:p w14:paraId="22194C8D" w14:textId="6469D1AC" w:rsidR="00FD2FA2" w:rsidRPr="00A63C4A" w:rsidRDefault="00FD2FA2" w:rsidP="00FD2FA2">
            <w:pPr>
              <w:jc w:val="both"/>
              <w:rPr>
                <w:rFonts w:ascii="PermianSerifTypeface" w:hAnsi="PermianSerifTypeface"/>
                <w:lang w:val="en-GB"/>
              </w:rPr>
            </w:pPr>
            <w:r w:rsidRPr="00A63C4A">
              <w:rPr>
                <w:rFonts w:ascii="PermianSerifTypeface" w:hAnsi="PermianSerifTypeface"/>
                <w:b/>
                <w:lang w:val="en-GB"/>
              </w:rPr>
              <w:t>0</w:t>
            </w:r>
            <w:r w:rsidR="001132E4" w:rsidRPr="00A63C4A">
              <w:rPr>
                <w:rFonts w:ascii="PermianSerifTypeface" w:hAnsi="PermianSerifTypeface"/>
                <w:b/>
                <w:lang w:val="en-GB"/>
              </w:rPr>
              <w:t>.</w:t>
            </w:r>
            <w:r w:rsidRPr="00A63C4A">
              <w:rPr>
                <w:rFonts w:ascii="PermianSerifTypeface" w:hAnsi="PermianSerifTypeface"/>
                <w:b/>
                <w:lang w:val="en-GB"/>
              </w:rPr>
              <w:t>5</w:t>
            </w:r>
            <w:r w:rsidRPr="00A63C4A">
              <w:rPr>
                <w:rFonts w:ascii="PermianSerifTypeface" w:hAnsi="PermianSerifTypeface"/>
                <w:lang w:val="en-GB"/>
              </w:rPr>
              <w:t xml:space="preserve"> – </w:t>
            </w:r>
            <w:r w:rsidR="001132E4" w:rsidRPr="00A63C4A">
              <w:rPr>
                <w:rFonts w:ascii="PermianSerifTypeface" w:hAnsi="PermianSerifTypeface"/>
                <w:lang w:val="en-GB"/>
              </w:rPr>
              <w:t>if the payment institution provides only the payment service referred to in Article 4 paragraph (1) point 6) of Law No 114/2012 on payment services and electronic money</w:t>
            </w:r>
          </w:p>
          <w:p w14:paraId="3F9A7306" w14:textId="6BAC57BC" w:rsidR="00FD2FA2" w:rsidRPr="00A63C4A" w:rsidRDefault="00FD2FA2" w:rsidP="00FD2FA2">
            <w:pPr>
              <w:jc w:val="both"/>
              <w:rPr>
                <w:rFonts w:ascii="PermianSerifTypeface" w:hAnsi="PermianSerifTypeface"/>
                <w:lang w:val="en-GB"/>
              </w:rPr>
            </w:pPr>
            <w:r w:rsidRPr="00A63C4A">
              <w:rPr>
                <w:rFonts w:ascii="PermianSerifTypeface" w:hAnsi="PermianSerifTypeface"/>
                <w:b/>
                <w:lang w:val="en-GB"/>
              </w:rPr>
              <w:t>0</w:t>
            </w:r>
            <w:r w:rsidR="001132E4" w:rsidRPr="00A63C4A">
              <w:rPr>
                <w:rFonts w:ascii="PermianSerifTypeface" w:hAnsi="PermianSerifTypeface"/>
                <w:b/>
                <w:lang w:val="en-GB"/>
              </w:rPr>
              <w:t>.</w:t>
            </w:r>
            <w:r w:rsidRPr="00A63C4A">
              <w:rPr>
                <w:rFonts w:ascii="PermianSerifTypeface" w:hAnsi="PermianSerifTypeface"/>
                <w:b/>
                <w:lang w:val="en-GB"/>
              </w:rPr>
              <w:t>8</w:t>
            </w:r>
            <w:r w:rsidRPr="00A63C4A">
              <w:rPr>
                <w:rFonts w:ascii="PermianSerifTypeface" w:hAnsi="PermianSerifTypeface"/>
                <w:lang w:val="en-GB"/>
              </w:rPr>
              <w:t xml:space="preserve"> – </w:t>
            </w:r>
            <w:r w:rsidR="001132E4" w:rsidRPr="00A63C4A">
              <w:rPr>
                <w:rFonts w:ascii="PermianSerifTypeface" w:hAnsi="PermianSerifTypeface"/>
                <w:lang w:val="en-GB"/>
              </w:rPr>
              <w:t>if the payment institution provides only the payment service referred to in Article 4 paragraph (1) point (7) of Law No 114/2012 on payment services and electronic money</w:t>
            </w:r>
          </w:p>
          <w:p w14:paraId="233B70B1" w14:textId="7C40F0BC" w:rsidR="00FD2FA2" w:rsidRPr="00A63C4A" w:rsidRDefault="00FD2FA2" w:rsidP="00FD2FA2">
            <w:pPr>
              <w:jc w:val="both"/>
              <w:rPr>
                <w:rFonts w:ascii="PermianSerifTypeface" w:hAnsi="PermianSerifTypeface"/>
                <w:lang w:val="en-GB"/>
              </w:rPr>
            </w:pPr>
            <w:r w:rsidRPr="00A63C4A">
              <w:rPr>
                <w:rFonts w:ascii="PermianSerifTypeface" w:hAnsi="PermianSerifTypeface"/>
                <w:b/>
                <w:lang w:val="en-GB"/>
              </w:rPr>
              <w:t xml:space="preserve">1 </w:t>
            </w:r>
            <w:r w:rsidRPr="00A63C4A">
              <w:rPr>
                <w:rFonts w:ascii="PermianSerifTypeface" w:hAnsi="PermianSerifTypeface"/>
                <w:lang w:val="en-GB"/>
              </w:rPr>
              <w:t xml:space="preserve">– </w:t>
            </w:r>
            <w:r w:rsidR="002E5F0C" w:rsidRPr="00A63C4A">
              <w:rPr>
                <w:rFonts w:ascii="PermianSerifTypeface" w:hAnsi="PermianSerifTypeface"/>
                <w:lang w:val="en-GB"/>
              </w:rPr>
              <w:t>if the payment institution provides any of the payment services referred to in Article 4 paragraph (1) points (1)-(3), (5) or all the services which the payment institution is entitled to provide under Article 7 paragraph (4) of Law No 114/2012 on payment services and electronic money</w:t>
            </w:r>
          </w:p>
        </w:tc>
        <w:tc>
          <w:tcPr>
            <w:tcW w:w="1815" w:type="dxa"/>
            <w:shd w:val="clear" w:color="auto" w:fill="auto"/>
          </w:tcPr>
          <w:p w14:paraId="3A5F0307" w14:textId="77777777" w:rsidR="00FD2FA2" w:rsidRPr="00A63C4A" w:rsidRDefault="00FD2FA2" w:rsidP="00FD2FA2">
            <w:pPr>
              <w:jc w:val="center"/>
              <w:rPr>
                <w:rFonts w:ascii="PermianSerifTypeface" w:hAnsi="PermianSerifTypeface"/>
                <w:b/>
                <w:lang w:val="en-GB"/>
              </w:rPr>
            </w:pPr>
          </w:p>
        </w:tc>
      </w:tr>
      <w:tr w:rsidR="00FD2FA2" w:rsidRPr="00A63C4A" w14:paraId="0BBD80CF" w14:textId="77777777" w:rsidTr="00FD2FA2">
        <w:tc>
          <w:tcPr>
            <w:tcW w:w="838" w:type="dxa"/>
            <w:shd w:val="clear" w:color="auto" w:fill="auto"/>
          </w:tcPr>
          <w:p w14:paraId="361C6A46" w14:textId="77777777" w:rsidR="00FD2FA2" w:rsidRPr="00A63C4A" w:rsidRDefault="00FD2FA2" w:rsidP="00FD2FA2">
            <w:pPr>
              <w:jc w:val="center"/>
              <w:rPr>
                <w:rFonts w:ascii="PermianSerifTypeface" w:hAnsi="PermianSerifTypeface"/>
                <w:lang w:val="en-GB"/>
              </w:rPr>
            </w:pPr>
            <w:r w:rsidRPr="00A63C4A">
              <w:rPr>
                <w:rFonts w:ascii="PermianSerifTypeface" w:hAnsi="PermianSerifTypeface"/>
                <w:lang w:val="en-GB"/>
              </w:rPr>
              <w:t>2.9.</w:t>
            </w:r>
          </w:p>
        </w:tc>
        <w:tc>
          <w:tcPr>
            <w:tcW w:w="2984" w:type="dxa"/>
            <w:shd w:val="clear" w:color="auto" w:fill="auto"/>
          </w:tcPr>
          <w:p w14:paraId="7B25D8D1" w14:textId="77777777" w:rsidR="00FD2FA2" w:rsidRPr="00A63C4A" w:rsidRDefault="00FD2FA2" w:rsidP="00FD2FA2">
            <w:pPr>
              <w:jc w:val="center"/>
              <w:rPr>
                <w:rFonts w:ascii="PermianSerifTypeface" w:hAnsi="PermianSerifTypeface"/>
                <w:lang w:val="en-GB"/>
              </w:rPr>
            </w:pPr>
            <w:r w:rsidRPr="00A63C4A">
              <w:rPr>
                <w:rFonts w:ascii="PermianSerifTypeface" w:hAnsi="PermianSerifTypeface"/>
                <w:lang w:val="en-GB"/>
              </w:rPr>
              <w:t>CR</w:t>
            </w:r>
          </w:p>
        </w:tc>
        <w:tc>
          <w:tcPr>
            <w:tcW w:w="3566" w:type="dxa"/>
            <w:shd w:val="clear" w:color="auto" w:fill="auto"/>
          </w:tcPr>
          <w:p w14:paraId="75FBBE83" w14:textId="0A711B16" w:rsidR="00FD2FA2" w:rsidRPr="00A63C4A" w:rsidRDefault="00FD2FA2" w:rsidP="00FD2FA2">
            <w:pPr>
              <w:jc w:val="center"/>
              <w:rPr>
                <w:rFonts w:ascii="PermianSerifTypeface" w:hAnsi="PermianSerifTypeface"/>
                <w:lang w:val="en-GB"/>
              </w:rPr>
            </w:pPr>
            <w:r w:rsidRPr="00A63C4A">
              <w:rPr>
                <w:rFonts w:ascii="PermianSerifTypeface" w:hAnsi="PermianSerifTypeface"/>
                <w:lang w:val="en-GB"/>
              </w:rPr>
              <w:t>(r</w:t>
            </w:r>
            <w:r w:rsidR="001132E4" w:rsidRPr="00A63C4A">
              <w:rPr>
                <w:rFonts w:ascii="PermianSerifTypeface" w:hAnsi="PermianSerifTypeface"/>
                <w:lang w:val="en-GB"/>
              </w:rPr>
              <w:t xml:space="preserve">ow </w:t>
            </w:r>
            <w:r w:rsidRPr="00A63C4A">
              <w:rPr>
                <w:rFonts w:ascii="PermianSerifTypeface" w:hAnsi="PermianSerifTypeface"/>
                <w:lang w:val="en-GB"/>
              </w:rPr>
              <w:t>2.3 + r</w:t>
            </w:r>
            <w:r w:rsidR="001132E4" w:rsidRPr="00A63C4A">
              <w:rPr>
                <w:rFonts w:ascii="PermianSerifTypeface" w:hAnsi="PermianSerifTypeface"/>
                <w:lang w:val="en-GB"/>
              </w:rPr>
              <w:t xml:space="preserve">ow </w:t>
            </w:r>
            <w:r w:rsidRPr="00A63C4A">
              <w:rPr>
                <w:rFonts w:ascii="PermianSerifTypeface" w:hAnsi="PermianSerifTypeface"/>
                <w:lang w:val="en-GB"/>
              </w:rPr>
              <w:t>2.4 + r</w:t>
            </w:r>
            <w:r w:rsidR="001132E4" w:rsidRPr="00A63C4A">
              <w:rPr>
                <w:rFonts w:ascii="PermianSerifTypeface" w:hAnsi="PermianSerifTypeface"/>
                <w:lang w:val="en-GB"/>
              </w:rPr>
              <w:t xml:space="preserve">ow </w:t>
            </w:r>
            <w:r w:rsidRPr="00A63C4A">
              <w:rPr>
                <w:rFonts w:ascii="PermianSerifTypeface" w:hAnsi="PermianSerifTypeface"/>
                <w:lang w:val="en-GB"/>
              </w:rPr>
              <w:t>2.5 + r</w:t>
            </w:r>
            <w:r w:rsidR="001132E4" w:rsidRPr="00A63C4A">
              <w:rPr>
                <w:rFonts w:ascii="PermianSerifTypeface" w:hAnsi="PermianSerifTypeface"/>
                <w:lang w:val="en-GB"/>
              </w:rPr>
              <w:t xml:space="preserve">ow </w:t>
            </w:r>
            <w:r w:rsidRPr="00A63C4A">
              <w:rPr>
                <w:rFonts w:ascii="PermianSerifTypeface" w:hAnsi="PermianSerifTypeface"/>
                <w:lang w:val="en-GB"/>
              </w:rPr>
              <w:t>2.6 + r</w:t>
            </w:r>
            <w:r w:rsidR="001132E4" w:rsidRPr="00A63C4A">
              <w:rPr>
                <w:rFonts w:ascii="PermianSerifTypeface" w:hAnsi="PermianSerifTypeface"/>
                <w:lang w:val="en-GB"/>
              </w:rPr>
              <w:t xml:space="preserve">ow </w:t>
            </w:r>
            <w:r w:rsidRPr="00A63C4A">
              <w:rPr>
                <w:rFonts w:ascii="PermianSerifTypeface" w:hAnsi="PermianSerifTypeface"/>
                <w:lang w:val="en-GB"/>
              </w:rPr>
              <w:t>2.7) x r</w:t>
            </w:r>
            <w:r w:rsidR="001132E4" w:rsidRPr="00A63C4A">
              <w:rPr>
                <w:rFonts w:ascii="PermianSerifTypeface" w:hAnsi="PermianSerifTypeface"/>
                <w:lang w:val="en-GB"/>
              </w:rPr>
              <w:t xml:space="preserve">ow </w:t>
            </w:r>
            <w:r w:rsidRPr="00A63C4A">
              <w:rPr>
                <w:rFonts w:ascii="PermianSerifTypeface" w:hAnsi="PermianSerifTypeface"/>
                <w:lang w:val="en-GB"/>
              </w:rPr>
              <w:t>2.8</w:t>
            </w:r>
          </w:p>
        </w:tc>
        <w:tc>
          <w:tcPr>
            <w:tcW w:w="1815" w:type="dxa"/>
            <w:shd w:val="clear" w:color="auto" w:fill="auto"/>
          </w:tcPr>
          <w:p w14:paraId="55C899B4" w14:textId="77777777" w:rsidR="00FD2FA2" w:rsidRPr="00A63C4A" w:rsidRDefault="00FD2FA2" w:rsidP="00FD2FA2">
            <w:pPr>
              <w:jc w:val="center"/>
              <w:rPr>
                <w:rFonts w:ascii="PermianSerifTypeface" w:hAnsi="PermianSerifTypeface"/>
                <w:b/>
                <w:lang w:val="en-GB"/>
              </w:rPr>
            </w:pPr>
          </w:p>
        </w:tc>
      </w:tr>
      <w:tr w:rsidR="00FD2FA2" w:rsidRPr="00A63C4A" w14:paraId="6C72D91D" w14:textId="77777777" w:rsidTr="00FD2FA2">
        <w:tc>
          <w:tcPr>
            <w:tcW w:w="838" w:type="dxa"/>
            <w:shd w:val="clear" w:color="auto" w:fill="auto"/>
          </w:tcPr>
          <w:p w14:paraId="000346B1" w14:textId="77777777" w:rsidR="00FD2FA2" w:rsidRPr="00A63C4A" w:rsidRDefault="00FD2FA2" w:rsidP="00FD2FA2">
            <w:pPr>
              <w:jc w:val="center"/>
              <w:rPr>
                <w:rFonts w:ascii="PermianSerifTypeface" w:hAnsi="PermianSerifTypeface"/>
                <w:lang w:val="en-GB"/>
              </w:rPr>
            </w:pPr>
            <w:r w:rsidRPr="00A63C4A">
              <w:rPr>
                <w:rFonts w:ascii="PermianSerifTypeface" w:hAnsi="PermianSerifTypeface"/>
                <w:lang w:val="en-GB"/>
              </w:rPr>
              <w:t>3.</w:t>
            </w:r>
          </w:p>
        </w:tc>
        <w:tc>
          <w:tcPr>
            <w:tcW w:w="2984" w:type="dxa"/>
            <w:shd w:val="clear" w:color="auto" w:fill="auto"/>
          </w:tcPr>
          <w:p w14:paraId="18BB9E57" w14:textId="609F0CC0" w:rsidR="00FD2FA2" w:rsidRPr="00A63C4A" w:rsidRDefault="002E5F0C" w:rsidP="00FD2FA2">
            <w:pPr>
              <w:jc w:val="center"/>
              <w:rPr>
                <w:rFonts w:ascii="PermianSerifTypeface" w:hAnsi="PermianSerifTypeface"/>
                <w:lang w:val="en-GB"/>
              </w:rPr>
            </w:pPr>
            <w:r w:rsidRPr="00A63C4A">
              <w:rPr>
                <w:rFonts w:ascii="PermianSerifTypeface" w:hAnsi="PermianSerifTypeface"/>
                <w:lang w:val="en-GB"/>
              </w:rPr>
              <w:t>Total amount of the RC</w:t>
            </w:r>
          </w:p>
        </w:tc>
        <w:tc>
          <w:tcPr>
            <w:tcW w:w="3566" w:type="dxa"/>
            <w:shd w:val="clear" w:color="auto" w:fill="auto"/>
          </w:tcPr>
          <w:p w14:paraId="70B61F42" w14:textId="4F05B35B" w:rsidR="00FD2FA2" w:rsidRPr="00A63C4A" w:rsidRDefault="001132E4" w:rsidP="00FD2FA2">
            <w:pPr>
              <w:jc w:val="center"/>
              <w:rPr>
                <w:rFonts w:ascii="PermianSerifTypeface" w:hAnsi="PermianSerifTypeface"/>
                <w:lang w:val="en-GB"/>
              </w:rPr>
            </w:pPr>
            <w:r w:rsidRPr="00A63C4A">
              <w:rPr>
                <w:rFonts w:ascii="PermianSerifTypeface" w:hAnsi="PermianSerifTypeface"/>
                <w:lang w:val="en-GB"/>
              </w:rPr>
              <w:t xml:space="preserve">row </w:t>
            </w:r>
            <w:r w:rsidR="00FD2FA2" w:rsidRPr="00A63C4A">
              <w:rPr>
                <w:rFonts w:ascii="PermianSerifTypeface" w:hAnsi="PermianSerifTypeface"/>
                <w:lang w:val="en-GB"/>
              </w:rPr>
              <w:t>1.2 + r</w:t>
            </w:r>
            <w:r w:rsidRPr="00A63C4A">
              <w:rPr>
                <w:rFonts w:ascii="PermianSerifTypeface" w:hAnsi="PermianSerifTypeface"/>
                <w:lang w:val="en-GB"/>
              </w:rPr>
              <w:t xml:space="preserve">ow </w:t>
            </w:r>
            <w:r w:rsidR="00FD2FA2" w:rsidRPr="00A63C4A">
              <w:rPr>
                <w:rFonts w:ascii="PermianSerifTypeface" w:hAnsi="PermianSerifTypeface"/>
                <w:lang w:val="en-GB"/>
              </w:rPr>
              <w:t>2.9</w:t>
            </w:r>
          </w:p>
        </w:tc>
        <w:tc>
          <w:tcPr>
            <w:tcW w:w="1815" w:type="dxa"/>
            <w:shd w:val="clear" w:color="auto" w:fill="auto"/>
          </w:tcPr>
          <w:p w14:paraId="15DA22B9" w14:textId="77777777" w:rsidR="00FD2FA2" w:rsidRPr="00A63C4A" w:rsidRDefault="00FD2FA2" w:rsidP="00FD2FA2">
            <w:pPr>
              <w:jc w:val="center"/>
              <w:rPr>
                <w:rFonts w:ascii="PermianSerifTypeface" w:hAnsi="PermianSerifTypeface"/>
                <w:b/>
                <w:lang w:val="en-GB"/>
              </w:rPr>
            </w:pPr>
          </w:p>
        </w:tc>
      </w:tr>
    </w:tbl>
    <w:p w14:paraId="67D39603" w14:textId="77777777" w:rsidR="00CC078D" w:rsidRPr="00A63C4A" w:rsidRDefault="00CC078D" w:rsidP="006167E3">
      <w:pPr>
        <w:tabs>
          <w:tab w:val="left" w:pos="8295"/>
        </w:tabs>
        <w:jc w:val="center"/>
        <w:rPr>
          <w:rFonts w:ascii="PermianSerifTypeface" w:hAnsi="PermianSerifTypeface"/>
          <w:b/>
          <w:lang w:val="en-GB"/>
        </w:rPr>
      </w:pPr>
    </w:p>
    <w:p w14:paraId="77524554" w14:textId="2E31A4EA" w:rsidR="009F6BF3" w:rsidRPr="00A63C4A" w:rsidRDefault="00023821" w:rsidP="006167E3">
      <w:pPr>
        <w:tabs>
          <w:tab w:val="left" w:pos="8295"/>
        </w:tabs>
        <w:jc w:val="center"/>
        <w:rPr>
          <w:rFonts w:ascii="PermianSerifTypeface" w:hAnsi="PermianSerifTypeface"/>
          <w:lang w:val="en-GB"/>
        </w:rPr>
      </w:pPr>
      <w:r w:rsidRPr="00A63C4A">
        <w:rPr>
          <w:rFonts w:ascii="PermianSerifTypeface" w:hAnsi="PermianSerifTypeface"/>
          <w:b/>
          <w:lang w:val="en-GB"/>
        </w:rPr>
        <w:t>Instruction on drafting the Report on the Calculation of Regulatory Capital by the electronic money institution</w:t>
      </w:r>
    </w:p>
    <w:p w14:paraId="26F932E7" w14:textId="7410C8C1" w:rsidR="009F6BF3" w:rsidRPr="00A63C4A" w:rsidRDefault="009F6BF3" w:rsidP="00CC078D">
      <w:pPr>
        <w:tabs>
          <w:tab w:val="left" w:pos="1134"/>
        </w:tabs>
        <w:ind w:firstLine="720"/>
        <w:jc w:val="both"/>
        <w:rPr>
          <w:rFonts w:ascii="PermianSerifTypeface" w:hAnsi="PermianSerifTypeface"/>
          <w:lang w:val="en-GB"/>
        </w:rPr>
      </w:pPr>
      <w:r w:rsidRPr="00A63C4A">
        <w:rPr>
          <w:rFonts w:ascii="PermianSerifTypeface" w:hAnsi="PermianSerifTypeface"/>
          <w:lang w:val="en-GB"/>
        </w:rPr>
        <w:tab/>
      </w:r>
      <w:r w:rsidR="00305B62" w:rsidRPr="00A63C4A">
        <w:rPr>
          <w:rFonts w:ascii="PermianSerifTypeface" w:hAnsi="PermianSerifTypeface"/>
          <w:lang w:val="en-GB"/>
        </w:rPr>
        <w:t>The Report is intended to reflect information relating to the required value of the regulatory capital of the electronic money institution</w:t>
      </w:r>
      <w:r w:rsidRPr="00A63C4A">
        <w:rPr>
          <w:rFonts w:ascii="PermianSerifTypeface" w:hAnsi="PermianSerifTypeface"/>
          <w:lang w:val="en-GB"/>
        </w:rPr>
        <w:t>.</w:t>
      </w:r>
    </w:p>
    <w:p w14:paraId="41227CD1" w14:textId="50A3962F" w:rsidR="009F6BF3" w:rsidRPr="00A63C4A" w:rsidRDefault="00305B62" w:rsidP="009B77DD">
      <w:pPr>
        <w:numPr>
          <w:ilvl w:val="0"/>
          <w:numId w:val="1"/>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Column 1 shall indicate the value for each indicator. If the electronic money institution has nothing to report for a particular indicator, the value 0 (zero) shall be reported</w:t>
      </w:r>
      <w:r w:rsidR="009F6BF3" w:rsidRPr="00A63C4A">
        <w:rPr>
          <w:rFonts w:ascii="PermianSerifTypeface" w:hAnsi="PermianSerifTypeface"/>
          <w:lang w:val="en-GB"/>
        </w:rPr>
        <w:t xml:space="preserve">.  </w:t>
      </w:r>
    </w:p>
    <w:p w14:paraId="631B40E7" w14:textId="06B13283" w:rsidR="009F6BF3" w:rsidRPr="00A63C4A" w:rsidRDefault="00305B62" w:rsidP="009B77DD">
      <w:pPr>
        <w:numPr>
          <w:ilvl w:val="0"/>
          <w:numId w:val="4"/>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1.1 shall indicate the average value of electronic money in circulation,</w:t>
      </w:r>
    </w:p>
    <w:p w14:paraId="2795DC19" w14:textId="0B681121" w:rsidR="009F6BF3" w:rsidRPr="00A63C4A" w:rsidRDefault="00305B62" w:rsidP="009B77DD">
      <w:pPr>
        <w:numPr>
          <w:ilvl w:val="0"/>
          <w:numId w:val="4"/>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1.2 shall indicate the amount of regulatory capital for the activity of electronic money issuance,</w:t>
      </w:r>
    </w:p>
    <w:p w14:paraId="3B29806D" w14:textId="7C28C313" w:rsidR="009F6BF3" w:rsidRPr="00A63C4A" w:rsidRDefault="00305B62" w:rsidP="009B77DD">
      <w:pPr>
        <w:numPr>
          <w:ilvl w:val="0"/>
          <w:numId w:val="4"/>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2.1 shall indicate the total value of payment operations executed in the previous year,</w:t>
      </w:r>
    </w:p>
    <w:p w14:paraId="4230AB2A" w14:textId="15E8DADB" w:rsidR="009F6BF3" w:rsidRPr="00A63C4A" w:rsidRDefault="00305B62" w:rsidP="009B77DD">
      <w:pPr>
        <w:numPr>
          <w:ilvl w:val="0"/>
          <w:numId w:val="4"/>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2.2 shall indicate the value of payments,</w:t>
      </w:r>
    </w:p>
    <w:p w14:paraId="602354BB" w14:textId="53D3F761" w:rsidR="009F6BF3" w:rsidRPr="00A63C4A" w:rsidRDefault="00305B62" w:rsidP="009B77DD">
      <w:pPr>
        <w:numPr>
          <w:ilvl w:val="0"/>
          <w:numId w:val="4"/>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2.3 shall indicate the amount for which 'a' has been taken as the reference,</w:t>
      </w:r>
    </w:p>
    <w:p w14:paraId="4676680B" w14:textId="2000C3C0" w:rsidR="009F6BF3" w:rsidRPr="00A63C4A" w:rsidRDefault="00305B62" w:rsidP="009B77DD">
      <w:pPr>
        <w:numPr>
          <w:ilvl w:val="0"/>
          <w:numId w:val="4"/>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2.4 shall indicate the amount for which 'b' has been taken as reference,</w:t>
      </w:r>
    </w:p>
    <w:p w14:paraId="47824D3B" w14:textId="0BB1D7F0" w:rsidR="009F6BF3" w:rsidRPr="00A63C4A" w:rsidRDefault="0095034A" w:rsidP="009B77DD">
      <w:pPr>
        <w:numPr>
          <w:ilvl w:val="0"/>
          <w:numId w:val="4"/>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lastRenderedPageBreak/>
        <w:t>Row 2.5 shall indicate the value for which 'c' has been taken as reference,</w:t>
      </w:r>
    </w:p>
    <w:p w14:paraId="6CD9A51A" w14:textId="7EA538F0" w:rsidR="009F6BF3" w:rsidRPr="00A63C4A" w:rsidRDefault="0095034A" w:rsidP="009B77DD">
      <w:pPr>
        <w:numPr>
          <w:ilvl w:val="0"/>
          <w:numId w:val="4"/>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2.6 shall indicate the value for which 'd' has been taken as the reference,</w:t>
      </w:r>
    </w:p>
    <w:p w14:paraId="749FBA06" w14:textId="5D2F51ED" w:rsidR="009F6BF3" w:rsidRPr="00A63C4A" w:rsidRDefault="0095034A" w:rsidP="009B77DD">
      <w:pPr>
        <w:numPr>
          <w:ilvl w:val="0"/>
          <w:numId w:val="4"/>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2.7 shall indicate the value for which 'e' has been taken as reference,</w:t>
      </w:r>
    </w:p>
    <w:p w14:paraId="2EB06175" w14:textId="2488EF73" w:rsidR="009F6BF3" w:rsidRPr="00A63C4A" w:rsidRDefault="0095034A" w:rsidP="009B77DD">
      <w:pPr>
        <w:numPr>
          <w:ilvl w:val="0"/>
          <w:numId w:val="4"/>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2.8 shall indicate the value of the coefficient 'k' selected in determining regulatory capital,</w:t>
      </w:r>
    </w:p>
    <w:p w14:paraId="3F9780EC" w14:textId="107DC3E7" w:rsidR="009F6BF3" w:rsidRPr="00A63C4A" w:rsidRDefault="0095034A" w:rsidP="009B77DD">
      <w:pPr>
        <w:numPr>
          <w:ilvl w:val="0"/>
          <w:numId w:val="4"/>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2.9 shall indicate the result of the calculation of regulatory capital for activities not related to electronic money,</w:t>
      </w:r>
    </w:p>
    <w:p w14:paraId="3239B926" w14:textId="18FD9CF3" w:rsidR="009F6BF3" w:rsidRPr="00A63C4A" w:rsidRDefault="009F6BF3" w:rsidP="009B77DD">
      <w:pPr>
        <w:numPr>
          <w:ilvl w:val="0"/>
          <w:numId w:val="4"/>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 xml:space="preserve"> </w:t>
      </w:r>
      <w:r w:rsidR="0095034A" w:rsidRPr="00A63C4A">
        <w:rPr>
          <w:rFonts w:ascii="PermianSerifTypeface" w:hAnsi="PermianSerifTypeface"/>
          <w:lang w:val="en-GB"/>
        </w:rPr>
        <w:t>Row 3 shall indicate the total amount of regulatory capital</w:t>
      </w:r>
      <w:r w:rsidRPr="00A63C4A">
        <w:rPr>
          <w:rFonts w:ascii="PermianSerifTypeface" w:hAnsi="PermianSerifTypeface"/>
          <w:lang w:val="en-GB"/>
        </w:rPr>
        <w:t>.</w:t>
      </w:r>
    </w:p>
    <w:p w14:paraId="52A5FD4F" w14:textId="77777777" w:rsidR="00097AC2" w:rsidRPr="00A63C4A" w:rsidRDefault="00097AC2" w:rsidP="006167E3">
      <w:pPr>
        <w:jc w:val="right"/>
        <w:rPr>
          <w:rFonts w:ascii="PermianSerifTypeface" w:hAnsi="PermianSerifTypeface"/>
          <w:b/>
          <w:bCs/>
          <w:iCs/>
          <w:lang w:val="en-GB"/>
        </w:rPr>
      </w:pPr>
    </w:p>
    <w:p w14:paraId="4EE0659E" w14:textId="77777777" w:rsidR="00097AC2" w:rsidRPr="00A63C4A" w:rsidRDefault="00097AC2" w:rsidP="006167E3">
      <w:pPr>
        <w:jc w:val="right"/>
        <w:rPr>
          <w:rFonts w:ascii="PermianSerifTypeface" w:hAnsi="PermianSerifTypeface"/>
          <w:b/>
          <w:bCs/>
          <w:iCs/>
          <w:lang w:val="en-GB"/>
        </w:rPr>
      </w:pPr>
    </w:p>
    <w:p w14:paraId="56E050EF" w14:textId="77777777" w:rsidR="00097AC2" w:rsidRPr="00A63C4A" w:rsidRDefault="00097AC2" w:rsidP="006167E3">
      <w:pPr>
        <w:jc w:val="right"/>
        <w:rPr>
          <w:rFonts w:ascii="PermianSerifTypeface" w:hAnsi="PermianSerifTypeface"/>
          <w:b/>
          <w:bCs/>
          <w:iCs/>
          <w:lang w:val="en-GB"/>
        </w:rPr>
      </w:pPr>
    </w:p>
    <w:p w14:paraId="398077ED" w14:textId="77777777" w:rsidR="00097AC2" w:rsidRPr="00A63C4A" w:rsidRDefault="00097AC2" w:rsidP="006167E3">
      <w:pPr>
        <w:jc w:val="right"/>
        <w:rPr>
          <w:rFonts w:ascii="PermianSerifTypeface" w:hAnsi="PermianSerifTypeface"/>
          <w:b/>
          <w:bCs/>
          <w:iCs/>
          <w:lang w:val="en-GB"/>
        </w:rPr>
      </w:pPr>
    </w:p>
    <w:p w14:paraId="3CF87324" w14:textId="77777777" w:rsidR="0069585D" w:rsidRPr="00A63C4A" w:rsidRDefault="0069585D" w:rsidP="006167E3">
      <w:pPr>
        <w:spacing w:after="0"/>
        <w:jc w:val="right"/>
        <w:rPr>
          <w:rFonts w:ascii="PermianSerifTypeface" w:hAnsi="PermianSerifTypeface"/>
          <w:b/>
          <w:bCs/>
          <w:iCs/>
          <w:lang w:val="en-GB"/>
        </w:rPr>
      </w:pPr>
    </w:p>
    <w:p w14:paraId="5CECE384" w14:textId="77777777" w:rsidR="0069585D" w:rsidRPr="00A63C4A" w:rsidRDefault="0069585D" w:rsidP="006167E3">
      <w:pPr>
        <w:spacing w:after="0"/>
        <w:jc w:val="right"/>
        <w:rPr>
          <w:rFonts w:ascii="PermianSerifTypeface" w:hAnsi="PermianSerifTypeface"/>
          <w:b/>
          <w:bCs/>
          <w:iCs/>
          <w:lang w:val="en-GB"/>
        </w:rPr>
      </w:pPr>
    </w:p>
    <w:p w14:paraId="07B150B1" w14:textId="77777777" w:rsidR="0069585D" w:rsidRPr="00A63C4A" w:rsidRDefault="0069585D" w:rsidP="006167E3">
      <w:pPr>
        <w:spacing w:after="0"/>
        <w:jc w:val="right"/>
        <w:rPr>
          <w:rFonts w:ascii="PermianSerifTypeface" w:hAnsi="PermianSerifTypeface"/>
          <w:b/>
          <w:bCs/>
          <w:iCs/>
          <w:lang w:val="en-GB"/>
        </w:rPr>
      </w:pPr>
    </w:p>
    <w:p w14:paraId="6FEB4926" w14:textId="77777777" w:rsidR="0069585D" w:rsidRPr="00A63C4A" w:rsidRDefault="0069585D" w:rsidP="006167E3">
      <w:pPr>
        <w:spacing w:after="0"/>
        <w:jc w:val="right"/>
        <w:rPr>
          <w:rFonts w:ascii="PermianSerifTypeface" w:hAnsi="PermianSerifTypeface"/>
          <w:b/>
          <w:bCs/>
          <w:iCs/>
          <w:lang w:val="en-GB"/>
        </w:rPr>
      </w:pPr>
    </w:p>
    <w:p w14:paraId="39AFC670" w14:textId="77777777" w:rsidR="0069585D" w:rsidRPr="00A63C4A" w:rsidRDefault="0069585D" w:rsidP="006167E3">
      <w:pPr>
        <w:spacing w:after="0"/>
        <w:jc w:val="right"/>
        <w:rPr>
          <w:rFonts w:ascii="PermianSerifTypeface" w:hAnsi="PermianSerifTypeface"/>
          <w:b/>
          <w:bCs/>
          <w:iCs/>
          <w:lang w:val="en-GB"/>
        </w:rPr>
      </w:pPr>
    </w:p>
    <w:p w14:paraId="2394AE90" w14:textId="77777777" w:rsidR="0069585D" w:rsidRPr="00A63C4A" w:rsidRDefault="0069585D" w:rsidP="006167E3">
      <w:pPr>
        <w:spacing w:after="0"/>
        <w:jc w:val="right"/>
        <w:rPr>
          <w:rFonts w:ascii="PermianSerifTypeface" w:hAnsi="PermianSerifTypeface"/>
          <w:b/>
          <w:bCs/>
          <w:iCs/>
          <w:lang w:val="en-GB"/>
        </w:rPr>
      </w:pPr>
    </w:p>
    <w:p w14:paraId="0783839C" w14:textId="77777777" w:rsidR="0069585D" w:rsidRPr="00A63C4A" w:rsidRDefault="0069585D" w:rsidP="006167E3">
      <w:pPr>
        <w:spacing w:after="0"/>
        <w:jc w:val="right"/>
        <w:rPr>
          <w:rFonts w:ascii="PermianSerifTypeface" w:hAnsi="PermianSerifTypeface"/>
          <w:b/>
          <w:bCs/>
          <w:iCs/>
          <w:lang w:val="en-GB"/>
        </w:rPr>
      </w:pPr>
    </w:p>
    <w:p w14:paraId="0BC891DF" w14:textId="77777777" w:rsidR="0069585D" w:rsidRPr="00A63C4A" w:rsidRDefault="0069585D" w:rsidP="006167E3">
      <w:pPr>
        <w:spacing w:after="0"/>
        <w:jc w:val="right"/>
        <w:rPr>
          <w:rFonts w:ascii="PermianSerifTypeface" w:hAnsi="PermianSerifTypeface"/>
          <w:b/>
          <w:bCs/>
          <w:iCs/>
          <w:lang w:val="en-GB"/>
        </w:rPr>
      </w:pPr>
    </w:p>
    <w:p w14:paraId="548AFB36" w14:textId="77777777" w:rsidR="0069585D" w:rsidRPr="00A63C4A" w:rsidRDefault="0069585D" w:rsidP="006167E3">
      <w:pPr>
        <w:spacing w:after="0"/>
        <w:jc w:val="right"/>
        <w:rPr>
          <w:rFonts w:ascii="PermianSerifTypeface" w:hAnsi="PermianSerifTypeface"/>
          <w:b/>
          <w:bCs/>
          <w:iCs/>
          <w:lang w:val="en-GB"/>
        </w:rPr>
      </w:pPr>
    </w:p>
    <w:p w14:paraId="52213551" w14:textId="77777777" w:rsidR="0069585D" w:rsidRPr="00A63C4A" w:rsidRDefault="0069585D" w:rsidP="006167E3">
      <w:pPr>
        <w:spacing w:after="0"/>
        <w:jc w:val="right"/>
        <w:rPr>
          <w:rFonts w:ascii="PermianSerifTypeface" w:hAnsi="PermianSerifTypeface"/>
          <w:b/>
          <w:bCs/>
          <w:iCs/>
          <w:lang w:val="en-GB"/>
        </w:rPr>
      </w:pPr>
    </w:p>
    <w:p w14:paraId="36146F8C" w14:textId="77777777" w:rsidR="0069585D" w:rsidRPr="00A63C4A" w:rsidRDefault="0069585D" w:rsidP="006167E3">
      <w:pPr>
        <w:spacing w:after="0"/>
        <w:jc w:val="right"/>
        <w:rPr>
          <w:rFonts w:ascii="PermianSerifTypeface" w:hAnsi="PermianSerifTypeface"/>
          <w:b/>
          <w:bCs/>
          <w:iCs/>
          <w:lang w:val="en-GB"/>
        </w:rPr>
      </w:pPr>
    </w:p>
    <w:p w14:paraId="553EB9DC" w14:textId="77777777" w:rsidR="0069585D" w:rsidRPr="00A63C4A" w:rsidRDefault="0069585D" w:rsidP="006167E3">
      <w:pPr>
        <w:spacing w:after="0"/>
        <w:jc w:val="right"/>
        <w:rPr>
          <w:rFonts w:ascii="PermianSerifTypeface" w:hAnsi="PermianSerifTypeface"/>
          <w:b/>
          <w:bCs/>
          <w:iCs/>
          <w:lang w:val="en-GB"/>
        </w:rPr>
      </w:pPr>
    </w:p>
    <w:p w14:paraId="0BB4B7FF" w14:textId="77777777" w:rsidR="0069585D" w:rsidRPr="00A63C4A" w:rsidRDefault="0069585D" w:rsidP="006167E3">
      <w:pPr>
        <w:spacing w:after="0"/>
        <w:jc w:val="right"/>
        <w:rPr>
          <w:rFonts w:ascii="PermianSerifTypeface" w:hAnsi="PermianSerifTypeface"/>
          <w:b/>
          <w:bCs/>
          <w:iCs/>
          <w:lang w:val="en-GB"/>
        </w:rPr>
      </w:pPr>
    </w:p>
    <w:p w14:paraId="3380F639" w14:textId="77777777" w:rsidR="0069585D" w:rsidRPr="00A63C4A" w:rsidRDefault="0069585D" w:rsidP="006167E3">
      <w:pPr>
        <w:spacing w:after="0"/>
        <w:jc w:val="right"/>
        <w:rPr>
          <w:rFonts w:ascii="PermianSerifTypeface" w:hAnsi="PermianSerifTypeface"/>
          <w:b/>
          <w:bCs/>
          <w:iCs/>
          <w:lang w:val="en-GB"/>
        </w:rPr>
      </w:pPr>
    </w:p>
    <w:p w14:paraId="4A657728" w14:textId="77777777" w:rsidR="0069585D" w:rsidRPr="00A63C4A" w:rsidRDefault="0069585D" w:rsidP="006167E3">
      <w:pPr>
        <w:spacing w:after="0"/>
        <w:jc w:val="right"/>
        <w:rPr>
          <w:rFonts w:ascii="PermianSerifTypeface" w:hAnsi="PermianSerifTypeface"/>
          <w:b/>
          <w:bCs/>
          <w:iCs/>
          <w:lang w:val="en-GB"/>
        </w:rPr>
      </w:pPr>
    </w:p>
    <w:p w14:paraId="5ABC5BD6" w14:textId="77777777" w:rsidR="0069585D" w:rsidRPr="00A63C4A" w:rsidRDefault="0069585D" w:rsidP="006167E3">
      <w:pPr>
        <w:spacing w:after="0"/>
        <w:jc w:val="right"/>
        <w:rPr>
          <w:rFonts w:ascii="PermianSerifTypeface" w:hAnsi="PermianSerifTypeface"/>
          <w:b/>
          <w:bCs/>
          <w:iCs/>
          <w:lang w:val="en-GB"/>
        </w:rPr>
      </w:pPr>
    </w:p>
    <w:p w14:paraId="57073C32" w14:textId="77777777" w:rsidR="0069585D" w:rsidRPr="00A63C4A" w:rsidRDefault="0069585D" w:rsidP="006167E3">
      <w:pPr>
        <w:spacing w:after="0"/>
        <w:jc w:val="right"/>
        <w:rPr>
          <w:rFonts w:ascii="PermianSerifTypeface" w:hAnsi="PermianSerifTypeface"/>
          <w:b/>
          <w:bCs/>
          <w:iCs/>
          <w:lang w:val="en-GB"/>
        </w:rPr>
      </w:pPr>
    </w:p>
    <w:p w14:paraId="6A29E19D" w14:textId="77777777" w:rsidR="0069585D" w:rsidRPr="00A63C4A" w:rsidRDefault="0069585D" w:rsidP="006167E3">
      <w:pPr>
        <w:spacing w:after="0"/>
        <w:jc w:val="right"/>
        <w:rPr>
          <w:rFonts w:ascii="PermianSerifTypeface" w:hAnsi="PermianSerifTypeface"/>
          <w:b/>
          <w:bCs/>
          <w:iCs/>
          <w:lang w:val="en-GB"/>
        </w:rPr>
      </w:pPr>
    </w:p>
    <w:p w14:paraId="06F97A22" w14:textId="77777777" w:rsidR="0069585D" w:rsidRPr="00A63C4A" w:rsidRDefault="0069585D" w:rsidP="006167E3">
      <w:pPr>
        <w:spacing w:after="0"/>
        <w:jc w:val="right"/>
        <w:rPr>
          <w:rFonts w:ascii="PermianSerifTypeface" w:hAnsi="PermianSerifTypeface"/>
          <w:b/>
          <w:bCs/>
          <w:iCs/>
          <w:lang w:val="en-GB"/>
        </w:rPr>
      </w:pPr>
    </w:p>
    <w:p w14:paraId="40FABF3E" w14:textId="77777777" w:rsidR="0069585D" w:rsidRPr="00A63C4A" w:rsidRDefault="0069585D" w:rsidP="006167E3">
      <w:pPr>
        <w:spacing w:after="0"/>
        <w:jc w:val="right"/>
        <w:rPr>
          <w:rFonts w:ascii="PermianSerifTypeface" w:hAnsi="PermianSerifTypeface"/>
          <w:b/>
          <w:bCs/>
          <w:iCs/>
          <w:lang w:val="en-GB"/>
        </w:rPr>
      </w:pPr>
    </w:p>
    <w:p w14:paraId="6185FF44" w14:textId="77777777" w:rsidR="0069585D" w:rsidRPr="00A63C4A" w:rsidRDefault="0069585D" w:rsidP="006167E3">
      <w:pPr>
        <w:spacing w:after="0"/>
        <w:jc w:val="right"/>
        <w:rPr>
          <w:rFonts w:ascii="PermianSerifTypeface" w:hAnsi="PermianSerifTypeface"/>
          <w:b/>
          <w:bCs/>
          <w:iCs/>
          <w:lang w:val="en-GB"/>
        </w:rPr>
      </w:pPr>
    </w:p>
    <w:p w14:paraId="1EA27D1A" w14:textId="77777777" w:rsidR="0069585D" w:rsidRPr="00A63C4A" w:rsidRDefault="0069585D" w:rsidP="006167E3">
      <w:pPr>
        <w:spacing w:after="0"/>
        <w:jc w:val="right"/>
        <w:rPr>
          <w:rFonts w:ascii="PermianSerifTypeface" w:hAnsi="PermianSerifTypeface"/>
          <w:b/>
          <w:bCs/>
          <w:iCs/>
          <w:lang w:val="en-GB"/>
        </w:rPr>
      </w:pPr>
    </w:p>
    <w:p w14:paraId="2F36FA4D" w14:textId="77777777" w:rsidR="0069585D" w:rsidRPr="00A63C4A" w:rsidRDefault="0069585D" w:rsidP="006167E3">
      <w:pPr>
        <w:spacing w:after="0"/>
        <w:jc w:val="right"/>
        <w:rPr>
          <w:rFonts w:ascii="PermianSerifTypeface" w:hAnsi="PermianSerifTypeface"/>
          <w:b/>
          <w:bCs/>
          <w:iCs/>
          <w:lang w:val="en-GB"/>
        </w:rPr>
      </w:pPr>
    </w:p>
    <w:p w14:paraId="402B8199" w14:textId="77777777" w:rsidR="0069585D" w:rsidRPr="00A63C4A" w:rsidRDefault="0069585D" w:rsidP="006167E3">
      <w:pPr>
        <w:spacing w:after="0"/>
        <w:jc w:val="right"/>
        <w:rPr>
          <w:rFonts w:ascii="PermianSerifTypeface" w:hAnsi="PermianSerifTypeface"/>
          <w:b/>
          <w:bCs/>
          <w:iCs/>
          <w:lang w:val="en-GB"/>
        </w:rPr>
      </w:pPr>
    </w:p>
    <w:p w14:paraId="04C9A365" w14:textId="77777777" w:rsidR="0069585D" w:rsidRPr="00A63C4A" w:rsidRDefault="0069585D" w:rsidP="006167E3">
      <w:pPr>
        <w:spacing w:after="0"/>
        <w:jc w:val="right"/>
        <w:rPr>
          <w:rFonts w:ascii="PermianSerifTypeface" w:hAnsi="PermianSerifTypeface"/>
          <w:b/>
          <w:bCs/>
          <w:iCs/>
          <w:lang w:val="en-GB"/>
        </w:rPr>
      </w:pPr>
    </w:p>
    <w:p w14:paraId="52B8BB00" w14:textId="77777777" w:rsidR="0069585D" w:rsidRPr="00A63C4A" w:rsidRDefault="0069585D" w:rsidP="006167E3">
      <w:pPr>
        <w:spacing w:after="0"/>
        <w:jc w:val="right"/>
        <w:rPr>
          <w:rFonts w:ascii="PermianSerifTypeface" w:hAnsi="PermianSerifTypeface"/>
          <w:b/>
          <w:bCs/>
          <w:iCs/>
          <w:lang w:val="en-GB"/>
        </w:rPr>
      </w:pPr>
    </w:p>
    <w:p w14:paraId="30A93778" w14:textId="77777777" w:rsidR="0069585D" w:rsidRPr="00A63C4A" w:rsidRDefault="0069585D" w:rsidP="006167E3">
      <w:pPr>
        <w:spacing w:after="0"/>
        <w:jc w:val="right"/>
        <w:rPr>
          <w:rFonts w:ascii="PermianSerifTypeface" w:hAnsi="PermianSerifTypeface"/>
          <w:b/>
          <w:bCs/>
          <w:iCs/>
          <w:lang w:val="en-GB"/>
        </w:rPr>
      </w:pPr>
    </w:p>
    <w:p w14:paraId="32C256E1" w14:textId="77777777" w:rsidR="0069585D" w:rsidRPr="00A63C4A" w:rsidRDefault="0069585D" w:rsidP="006167E3">
      <w:pPr>
        <w:spacing w:after="0"/>
        <w:jc w:val="right"/>
        <w:rPr>
          <w:rFonts w:ascii="PermianSerifTypeface" w:hAnsi="PermianSerifTypeface"/>
          <w:b/>
          <w:bCs/>
          <w:iCs/>
          <w:lang w:val="en-GB"/>
        </w:rPr>
      </w:pPr>
    </w:p>
    <w:p w14:paraId="60C4482A" w14:textId="77777777" w:rsidR="0069585D" w:rsidRPr="00A63C4A" w:rsidRDefault="0069585D" w:rsidP="006167E3">
      <w:pPr>
        <w:spacing w:after="0"/>
        <w:jc w:val="right"/>
        <w:rPr>
          <w:rFonts w:ascii="PermianSerifTypeface" w:hAnsi="PermianSerifTypeface"/>
          <w:b/>
          <w:bCs/>
          <w:iCs/>
          <w:lang w:val="en-GB"/>
        </w:rPr>
      </w:pPr>
    </w:p>
    <w:p w14:paraId="63FB476D" w14:textId="77777777" w:rsidR="0069585D" w:rsidRPr="00A63C4A" w:rsidRDefault="0069585D" w:rsidP="006167E3">
      <w:pPr>
        <w:spacing w:after="0"/>
        <w:jc w:val="right"/>
        <w:rPr>
          <w:rFonts w:ascii="PermianSerifTypeface" w:hAnsi="PermianSerifTypeface"/>
          <w:b/>
          <w:bCs/>
          <w:iCs/>
          <w:lang w:val="en-GB"/>
        </w:rPr>
      </w:pPr>
    </w:p>
    <w:p w14:paraId="29AA9E95" w14:textId="77777777" w:rsidR="0069585D" w:rsidRPr="00A63C4A" w:rsidRDefault="0069585D" w:rsidP="006167E3">
      <w:pPr>
        <w:spacing w:after="0"/>
        <w:jc w:val="right"/>
        <w:rPr>
          <w:rFonts w:ascii="PermianSerifTypeface" w:hAnsi="PermianSerifTypeface"/>
          <w:b/>
          <w:bCs/>
          <w:iCs/>
          <w:lang w:val="en-GB"/>
        </w:rPr>
      </w:pPr>
    </w:p>
    <w:p w14:paraId="3A38C856" w14:textId="77777777" w:rsidR="0069585D" w:rsidRPr="00A63C4A" w:rsidRDefault="0069585D" w:rsidP="006167E3">
      <w:pPr>
        <w:spacing w:after="0"/>
        <w:jc w:val="right"/>
        <w:rPr>
          <w:rFonts w:ascii="PermianSerifTypeface" w:hAnsi="PermianSerifTypeface"/>
          <w:b/>
          <w:bCs/>
          <w:iCs/>
          <w:lang w:val="en-GB"/>
        </w:rPr>
      </w:pPr>
    </w:p>
    <w:p w14:paraId="34D6D037" w14:textId="77777777" w:rsidR="0069585D" w:rsidRPr="00A63C4A" w:rsidRDefault="0069585D" w:rsidP="006167E3">
      <w:pPr>
        <w:spacing w:after="0"/>
        <w:jc w:val="right"/>
        <w:rPr>
          <w:rFonts w:ascii="PermianSerifTypeface" w:hAnsi="PermianSerifTypeface"/>
          <w:b/>
          <w:bCs/>
          <w:iCs/>
          <w:lang w:val="en-GB"/>
        </w:rPr>
      </w:pPr>
    </w:p>
    <w:p w14:paraId="559BCA6E" w14:textId="77777777" w:rsidR="0069585D" w:rsidRPr="00A63C4A" w:rsidRDefault="0069585D" w:rsidP="006167E3">
      <w:pPr>
        <w:spacing w:after="0"/>
        <w:jc w:val="right"/>
        <w:rPr>
          <w:rFonts w:ascii="PermianSerifTypeface" w:hAnsi="PermianSerifTypeface"/>
          <w:b/>
          <w:bCs/>
          <w:iCs/>
          <w:lang w:val="en-GB"/>
        </w:rPr>
      </w:pPr>
    </w:p>
    <w:p w14:paraId="5F3FACFA" w14:textId="77777777" w:rsidR="0069585D" w:rsidRPr="00A63C4A" w:rsidRDefault="0069585D" w:rsidP="006167E3">
      <w:pPr>
        <w:spacing w:after="0"/>
        <w:jc w:val="right"/>
        <w:rPr>
          <w:rFonts w:ascii="PermianSerifTypeface" w:hAnsi="PermianSerifTypeface"/>
          <w:b/>
          <w:bCs/>
          <w:iCs/>
          <w:lang w:val="en-GB"/>
        </w:rPr>
      </w:pPr>
    </w:p>
    <w:p w14:paraId="1A9AA730" w14:textId="69E35D0C" w:rsidR="009F6BF3" w:rsidRPr="00A63C4A" w:rsidRDefault="009F6BF3" w:rsidP="006167E3">
      <w:pPr>
        <w:spacing w:after="0"/>
        <w:jc w:val="right"/>
        <w:rPr>
          <w:rFonts w:ascii="PermianSerifTypeface" w:hAnsi="PermianSerifTypeface"/>
          <w:b/>
          <w:bCs/>
          <w:iCs/>
          <w:lang w:val="en-GB"/>
        </w:rPr>
      </w:pPr>
      <w:r w:rsidRPr="00A63C4A">
        <w:rPr>
          <w:rFonts w:ascii="PermianSerifTypeface" w:hAnsi="PermianSerifTypeface"/>
          <w:b/>
          <w:bCs/>
          <w:iCs/>
          <w:lang w:val="en-GB"/>
        </w:rPr>
        <w:lastRenderedPageBreak/>
        <w:t>An</w:t>
      </w:r>
      <w:r w:rsidR="00D63C00" w:rsidRPr="00A63C4A">
        <w:rPr>
          <w:rFonts w:ascii="PermianSerifTypeface" w:hAnsi="PermianSerifTypeface"/>
          <w:b/>
          <w:bCs/>
          <w:iCs/>
          <w:lang w:val="en-GB"/>
        </w:rPr>
        <w:t>n</w:t>
      </w:r>
      <w:r w:rsidRPr="00A63C4A">
        <w:rPr>
          <w:rFonts w:ascii="PermianSerifTypeface" w:hAnsi="PermianSerifTypeface"/>
          <w:b/>
          <w:bCs/>
          <w:iCs/>
          <w:lang w:val="en-GB"/>
        </w:rPr>
        <w:t xml:space="preserve">ex </w:t>
      </w:r>
      <w:r w:rsidR="00D63C00" w:rsidRPr="00A63C4A">
        <w:rPr>
          <w:rFonts w:ascii="PermianSerifTypeface" w:hAnsi="PermianSerifTypeface"/>
          <w:b/>
          <w:bCs/>
          <w:iCs/>
          <w:lang w:val="en-GB"/>
        </w:rPr>
        <w:t>No</w:t>
      </w:r>
      <w:r w:rsidRPr="00A63C4A">
        <w:rPr>
          <w:rFonts w:ascii="PermianSerifTypeface" w:hAnsi="PermianSerifTypeface"/>
          <w:b/>
          <w:bCs/>
          <w:iCs/>
          <w:lang w:val="en-GB"/>
        </w:rPr>
        <w:t xml:space="preserve"> 3</w:t>
      </w:r>
    </w:p>
    <w:p w14:paraId="534B9552" w14:textId="77777777" w:rsidR="00D63C00" w:rsidRPr="00A63C4A" w:rsidRDefault="00D63C00" w:rsidP="00D63C00">
      <w:pPr>
        <w:spacing w:after="0" w:line="240" w:lineRule="auto"/>
        <w:jc w:val="right"/>
        <w:rPr>
          <w:rFonts w:ascii="PermianSerifTypeface" w:hAnsi="PermianSerifTypeface"/>
          <w:lang w:val="en-GB"/>
        </w:rPr>
      </w:pPr>
      <w:r w:rsidRPr="00A63C4A">
        <w:rPr>
          <w:rFonts w:ascii="PermianSerifTypeface" w:hAnsi="PermianSerifTypeface"/>
          <w:lang w:val="en-GB"/>
        </w:rPr>
        <w:t xml:space="preserve">to the Regulation on the activity </w:t>
      </w:r>
    </w:p>
    <w:p w14:paraId="15AC423C" w14:textId="77777777" w:rsidR="00D63C00" w:rsidRPr="00A63C4A" w:rsidRDefault="00D63C00" w:rsidP="00D63C00">
      <w:pPr>
        <w:spacing w:after="0" w:line="240" w:lineRule="auto"/>
        <w:jc w:val="right"/>
        <w:rPr>
          <w:rFonts w:ascii="PermianSerifTypeface" w:hAnsi="PermianSerifTypeface"/>
          <w:lang w:val="en-GB"/>
        </w:rPr>
      </w:pPr>
      <w:r w:rsidRPr="00A63C4A">
        <w:rPr>
          <w:rFonts w:ascii="PermianSerifTypeface" w:hAnsi="PermianSerifTypeface"/>
          <w:lang w:val="en-GB"/>
        </w:rPr>
        <w:t>of non-bank payment service providers</w:t>
      </w:r>
    </w:p>
    <w:p w14:paraId="410D9496" w14:textId="77777777" w:rsidR="009F6BF3" w:rsidRPr="00A63C4A" w:rsidRDefault="009F6BF3" w:rsidP="006167E3">
      <w:pPr>
        <w:spacing w:after="120"/>
        <w:jc w:val="center"/>
        <w:rPr>
          <w:rFonts w:ascii="PermianSerifTypeface" w:hAnsi="PermianSerifTypeface"/>
          <w:iCs/>
          <w:lang w:val="en-GB"/>
        </w:rPr>
      </w:pPr>
    </w:p>
    <w:p w14:paraId="410A0959" w14:textId="04143AD9" w:rsidR="009F6BF3" w:rsidRPr="00A63C4A" w:rsidRDefault="0078665B" w:rsidP="006167E3">
      <w:pPr>
        <w:spacing w:after="120"/>
        <w:jc w:val="center"/>
        <w:rPr>
          <w:rFonts w:ascii="PermianSerifTypeface" w:hAnsi="PermianSerifTypeface"/>
          <w:b/>
          <w:bCs/>
          <w:iCs/>
          <w:lang w:val="en-GB"/>
        </w:rPr>
      </w:pPr>
      <w:r w:rsidRPr="00A63C4A">
        <w:rPr>
          <w:rFonts w:ascii="PermianSerifTypeface" w:hAnsi="PermianSerifTypeface"/>
          <w:b/>
          <w:bCs/>
          <w:iCs/>
          <w:lang w:val="en-GB"/>
        </w:rPr>
        <w:t>Minimum requirements for the training of paying agents</w:t>
      </w:r>
    </w:p>
    <w:p w14:paraId="3915606B" w14:textId="406F1647" w:rsidR="009F6BF3" w:rsidRPr="00A63C4A" w:rsidRDefault="0078665B" w:rsidP="006167E3">
      <w:pPr>
        <w:spacing w:after="120"/>
        <w:rPr>
          <w:rFonts w:ascii="PermianSerifTypeface" w:hAnsi="PermianSerifTypeface"/>
          <w:iCs/>
          <w:lang w:val="en-GB"/>
        </w:rPr>
      </w:pPr>
      <w:r w:rsidRPr="00A63C4A">
        <w:rPr>
          <w:rFonts w:ascii="PermianSerifTypeface" w:hAnsi="PermianSerifTypeface"/>
          <w:iCs/>
          <w:lang w:val="en-GB"/>
        </w:rPr>
        <w:t>Non-bank payment service providers shall provide training to payment agent administrators, as referred to in point 35, at least in the following areas</w:t>
      </w:r>
      <w:r w:rsidR="009F6BF3" w:rsidRPr="00A63C4A">
        <w:rPr>
          <w:rFonts w:ascii="PermianSerifTypeface" w:hAnsi="PermianSerifTypeface"/>
          <w:iCs/>
          <w:lang w:val="en-GB"/>
        </w:rPr>
        <w:t>:</w:t>
      </w:r>
    </w:p>
    <w:p w14:paraId="5264A88A" w14:textId="7AA29D28" w:rsidR="0078665B" w:rsidRPr="00A63C4A" w:rsidRDefault="0078665B" w:rsidP="00BD4081">
      <w:pPr>
        <w:pStyle w:val="ListParagraph"/>
        <w:numPr>
          <w:ilvl w:val="0"/>
          <w:numId w:val="15"/>
        </w:numPr>
        <w:spacing w:after="120"/>
        <w:jc w:val="both"/>
        <w:rPr>
          <w:rFonts w:ascii="PermianSerifTypeface" w:hAnsi="PermianSerifTypeface"/>
          <w:iCs/>
          <w:sz w:val="22"/>
          <w:szCs w:val="22"/>
          <w:lang w:val="en-GB"/>
        </w:rPr>
      </w:pPr>
      <w:r w:rsidRPr="00A63C4A">
        <w:rPr>
          <w:rFonts w:ascii="PermianSerifTypeface" w:hAnsi="PermianSerifTypeface"/>
          <w:iCs/>
          <w:sz w:val="22"/>
          <w:szCs w:val="22"/>
          <w:lang w:val="en-GB"/>
        </w:rPr>
        <w:t>Regulations in the field of payment service provision: initiation of payment transactions, information requirements, confirmation of operations, etc.,</w:t>
      </w:r>
    </w:p>
    <w:p w14:paraId="1E90317D" w14:textId="77777777" w:rsidR="0078665B" w:rsidRPr="00A63C4A" w:rsidRDefault="0078665B" w:rsidP="00BD4081">
      <w:pPr>
        <w:pStyle w:val="ListParagraph"/>
        <w:numPr>
          <w:ilvl w:val="0"/>
          <w:numId w:val="15"/>
        </w:numPr>
        <w:spacing w:after="120"/>
        <w:jc w:val="both"/>
        <w:rPr>
          <w:rFonts w:ascii="PermianSerifTypeface" w:hAnsi="PermianSerifTypeface"/>
          <w:iCs/>
          <w:sz w:val="22"/>
          <w:szCs w:val="22"/>
          <w:lang w:val="en-GB"/>
        </w:rPr>
      </w:pPr>
      <w:r w:rsidRPr="00A63C4A">
        <w:rPr>
          <w:rFonts w:ascii="PermianSerifTypeface" w:hAnsi="PermianSerifTypeface"/>
          <w:iCs/>
          <w:sz w:val="22"/>
          <w:szCs w:val="22"/>
          <w:lang w:val="en-GB"/>
        </w:rPr>
        <w:t>Regulations on the protection of personal data: instructions on data protection, informing the subject of personal data, obtaining consent, etc.,</w:t>
      </w:r>
    </w:p>
    <w:p w14:paraId="48D41D4B" w14:textId="5F1381B8" w:rsidR="009F6BF3" w:rsidRPr="00A63C4A" w:rsidRDefault="0078665B" w:rsidP="00BD4081">
      <w:pPr>
        <w:pStyle w:val="ListParagraph"/>
        <w:numPr>
          <w:ilvl w:val="0"/>
          <w:numId w:val="15"/>
        </w:numPr>
        <w:spacing w:after="120"/>
        <w:jc w:val="both"/>
        <w:rPr>
          <w:rFonts w:ascii="PermianSerifTypeface" w:hAnsi="PermianSerifTypeface"/>
          <w:iCs/>
          <w:sz w:val="22"/>
          <w:szCs w:val="22"/>
          <w:lang w:val="en-GB"/>
        </w:rPr>
      </w:pPr>
      <w:r w:rsidRPr="00A63C4A">
        <w:rPr>
          <w:rFonts w:ascii="PermianSerifTypeface" w:hAnsi="PermianSerifTypeface"/>
          <w:iCs/>
          <w:sz w:val="22"/>
          <w:szCs w:val="22"/>
          <w:lang w:val="en-GB"/>
        </w:rPr>
        <w:t xml:space="preserve">Regulations on preventing and combating money laundering and terrorist financing - customer identification, identification of suspicious operations and instructions for </w:t>
      </w:r>
      <w:r w:rsidR="00FB3E21">
        <w:rPr>
          <w:rFonts w:ascii="PermianSerifTypeface" w:hAnsi="PermianSerifTypeface"/>
          <w:iCs/>
          <w:sz w:val="22"/>
          <w:szCs w:val="22"/>
          <w:lang w:val="en-GB"/>
        </w:rPr>
        <w:t>management</w:t>
      </w:r>
      <w:r w:rsidRPr="00A63C4A">
        <w:rPr>
          <w:rFonts w:ascii="PermianSerifTypeface" w:hAnsi="PermianSerifTypeface"/>
          <w:iCs/>
          <w:sz w:val="22"/>
          <w:szCs w:val="22"/>
          <w:lang w:val="en-GB"/>
        </w:rPr>
        <w:t>, etc</w:t>
      </w:r>
      <w:r w:rsidR="009F6BF3" w:rsidRPr="00A63C4A">
        <w:rPr>
          <w:rFonts w:ascii="PermianSerifTypeface" w:hAnsi="PermianSerifTypeface"/>
          <w:iCs/>
          <w:sz w:val="22"/>
          <w:szCs w:val="22"/>
          <w:lang w:val="en-GB"/>
        </w:rPr>
        <w:t>.</w:t>
      </w:r>
    </w:p>
    <w:p w14:paraId="058D0A4F" w14:textId="77777777" w:rsidR="009F6BF3" w:rsidRPr="00A63C4A" w:rsidRDefault="009F6BF3" w:rsidP="006167E3">
      <w:pPr>
        <w:spacing w:after="0"/>
        <w:jc w:val="right"/>
        <w:rPr>
          <w:rFonts w:ascii="PermianSerifTypeface" w:hAnsi="PermianSerifTypeface"/>
          <w:lang w:val="en-GB"/>
        </w:rPr>
      </w:pPr>
    </w:p>
    <w:p w14:paraId="7CBE2A5C" w14:textId="77777777" w:rsidR="00097AC2" w:rsidRPr="00A63C4A" w:rsidRDefault="00097AC2" w:rsidP="006167E3">
      <w:pPr>
        <w:spacing w:after="0"/>
        <w:jc w:val="right"/>
        <w:rPr>
          <w:rFonts w:ascii="PermianSerifTypeface" w:hAnsi="PermianSerifTypeface"/>
          <w:b/>
          <w:bCs/>
          <w:lang w:val="en-GB"/>
        </w:rPr>
      </w:pPr>
    </w:p>
    <w:p w14:paraId="17D36439" w14:textId="77777777" w:rsidR="00097AC2" w:rsidRPr="00A63C4A" w:rsidRDefault="00097AC2" w:rsidP="006167E3">
      <w:pPr>
        <w:spacing w:after="0"/>
        <w:jc w:val="right"/>
        <w:rPr>
          <w:rFonts w:ascii="PermianSerifTypeface" w:hAnsi="PermianSerifTypeface"/>
          <w:b/>
          <w:bCs/>
          <w:lang w:val="en-GB"/>
        </w:rPr>
      </w:pPr>
    </w:p>
    <w:p w14:paraId="7C1777DF" w14:textId="77777777" w:rsidR="00097AC2" w:rsidRPr="00A63C4A" w:rsidRDefault="00097AC2" w:rsidP="006167E3">
      <w:pPr>
        <w:spacing w:after="0"/>
        <w:jc w:val="right"/>
        <w:rPr>
          <w:rFonts w:ascii="PermianSerifTypeface" w:hAnsi="PermianSerifTypeface"/>
          <w:b/>
          <w:bCs/>
          <w:lang w:val="en-GB"/>
        </w:rPr>
      </w:pPr>
    </w:p>
    <w:p w14:paraId="6701D5D6" w14:textId="77777777" w:rsidR="00097AC2" w:rsidRPr="00A63C4A" w:rsidRDefault="00097AC2" w:rsidP="006167E3">
      <w:pPr>
        <w:spacing w:after="0"/>
        <w:jc w:val="right"/>
        <w:rPr>
          <w:rFonts w:ascii="PermianSerifTypeface" w:hAnsi="PermianSerifTypeface"/>
          <w:b/>
          <w:bCs/>
          <w:lang w:val="en-GB"/>
        </w:rPr>
      </w:pPr>
    </w:p>
    <w:p w14:paraId="4B77DCC2" w14:textId="77777777" w:rsidR="00097AC2" w:rsidRPr="00A63C4A" w:rsidRDefault="00097AC2" w:rsidP="006167E3">
      <w:pPr>
        <w:spacing w:after="0"/>
        <w:jc w:val="right"/>
        <w:rPr>
          <w:rFonts w:ascii="PermianSerifTypeface" w:hAnsi="PermianSerifTypeface"/>
          <w:b/>
          <w:bCs/>
          <w:lang w:val="en-GB"/>
        </w:rPr>
      </w:pPr>
    </w:p>
    <w:p w14:paraId="13BB5A6C" w14:textId="77777777" w:rsidR="00097AC2" w:rsidRPr="00A63C4A" w:rsidRDefault="00097AC2" w:rsidP="006167E3">
      <w:pPr>
        <w:spacing w:after="0"/>
        <w:jc w:val="right"/>
        <w:rPr>
          <w:rFonts w:ascii="PermianSerifTypeface" w:hAnsi="PermianSerifTypeface"/>
          <w:b/>
          <w:bCs/>
          <w:lang w:val="en-GB"/>
        </w:rPr>
      </w:pPr>
    </w:p>
    <w:p w14:paraId="340B784C" w14:textId="77777777" w:rsidR="00097AC2" w:rsidRPr="00A63C4A" w:rsidRDefault="00097AC2" w:rsidP="006167E3">
      <w:pPr>
        <w:spacing w:after="0"/>
        <w:jc w:val="right"/>
        <w:rPr>
          <w:rFonts w:ascii="PermianSerifTypeface" w:hAnsi="PermianSerifTypeface"/>
          <w:b/>
          <w:bCs/>
          <w:lang w:val="en-GB"/>
        </w:rPr>
      </w:pPr>
    </w:p>
    <w:p w14:paraId="6914C8A1" w14:textId="77777777" w:rsidR="00097AC2" w:rsidRPr="00A63C4A" w:rsidRDefault="00097AC2" w:rsidP="006167E3">
      <w:pPr>
        <w:spacing w:after="0"/>
        <w:jc w:val="right"/>
        <w:rPr>
          <w:rFonts w:ascii="PermianSerifTypeface" w:hAnsi="PermianSerifTypeface"/>
          <w:b/>
          <w:bCs/>
          <w:lang w:val="en-GB"/>
        </w:rPr>
      </w:pPr>
    </w:p>
    <w:p w14:paraId="068057F9" w14:textId="77777777" w:rsidR="00097AC2" w:rsidRPr="00A63C4A" w:rsidRDefault="00097AC2" w:rsidP="006167E3">
      <w:pPr>
        <w:spacing w:after="0"/>
        <w:jc w:val="right"/>
        <w:rPr>
          <w:rFonts w:ascii="PermianSerifTypeface" w:hAnsi="PermianSerifTypeface"/>
          <w:b/>
          <w:bCs/>
          <w:lang w:val="en-GB"/>
        </w:rPr>
      </w:pPr>
    </w:p>
    <w:p w14:paraId="2FAFC743" w14:textId="77777777" w:rsidR="00097AC2" w:rsidRPr="00A63C4A" w:rsidRDefault="00097AC2" w:rsidP="006167E3">
      <w:pPr>
        <w:spacing w:after="0"/>
        <w:jc w:val="right"/>
        <w:rPr>
          <w:rFonts w:ascii="PermianSerifTypeface" w:hAnsi="PermianSerifTypeface"/>
          <w:b/>
          <w:bCs/>
          <w:lang w:val="en-GB"/>
        </w:rPr>
      </w:pPr>
    </w:p>
    <w:p w14:paraId="049B9262" w14:textId="77777777" w:rsidR="00097AC2" w:rsidRPr="00A63C4A" w:rsidRDefault="00097AC2" w:rsidP="006167E3">
      <w:pPr>
        <w:spacing w:after="0"/>
        <w:jc w:val="right"/>
        <w:rPr>
          <w:rFonts w:ascii="PermianSerifTypeface" w:hAnsi="PermianSerifTypeface"/>
          <w:b/>
          <w:bCs/>
          <w:lang w:val="en-GB"/>
        </w:rPr>
      </w:pPr>
    </w:p>
    <w:p w14:paraId="6BE0C738" w14:textId="77777777" w:rsidR="00097AC2" w:rsidRPr="00A63C4A" w:rsidRDefault="00097AC2" w:rsidP="006167E3">
      <w:pPr>
        <w:spacing w:after="0"/>
        <w:jc w:val="right"/>
        <w:rPr>
          <w:rFonts w:ascii="PermianSerifTypeface" w:hAnsi="PermianSerifTypeface"/>
          <w:b/>
          <w:bCs/>
          <w:lang w:val="en-GB"/>
        </w:rPr>
      </w:pPr>
    </w:p>
    <w:p w14:paraId="3C9C9166" w14:textId="77777777" w:rsidR="00097AC2" w:rsidRPr="00A63C4A" w:rsidRDefault="00097AC2" w:rsidP="006167E3">
      <w:pPr>
        <w:spacing w:after="0"/>
        <w:jc w:val="right"/>
        <w:rPr>
          <w:rFonts w:ascii="PermianSerifTypeface" w:hAnsi="PermianSerifTypeface"/>
          <w:b/>
          <w:bCs/>
          <w:lang w:val="en-GB"/>
        </w:rPr>
      </w:pPr>
    </w:p>
    <w:p w14:paraId="7ED2F155" w14:textId="77777777" w:rsidR="00097AC2" w:rsidRPr="00A63C4A" w:rsidRDefault="00097AC2" w:rsidP="006167E3">
      <w:pPr>
        <w:spacing w:after="0"/>
        <w:jc w:val="right"/>
        <w:rPr>
          <w:rFonts w:ascii="PermianSerifTypeface" w:hAnsi="PermianSerifTypeface"/>
          <w:b/>
          <w:bCs/>
          <w:lang w:val="en-GB"/>
        </w:rPr>
      </w:pPr>
    </w:p>
    <w:p w14:paraId="65542A2B" w14:textId="77777777" w:rsidR="00097AC2" w:rsidRPr="00A63C4A" w:rsidRDefault="00097AC2" w:rsidP="006167E3">
      <w:pPr>
        <w:spacing w:after="0"/>
        <w:jc w:val="right"/>
        <w:rPr>
          <w:rFonts w:ascii="PermianSerifTypeface" w:hAnsi="PermianSerifTypeface"/>
          <w:b/>
          <w:bCs/>
          <w:lang w:val="en-GB"/>
        </w:rPr>
      </w:pPr>
    </w:p>
    <w:p w14:paraId="58C69D9A" w14:textId="77777777" w:rsidR="00097AC2" w:rsidRPr="00A63C4A" w:rsidRDefault="00097AC2" w:rsidP="006167E3">
      <w:pPr>
        <w:spacing w:after="0"/>
        <w:jc w:val="right"/>
        <w:rPr>
          <w:rFonts w:ascii="PermianSerifTypeface" w:hAnsi="PermianSerifTypeface"/>
          <w:b/>
          <w:bCs/>
          <w:lang w:val="en-GB"/>
        </w:rPr>
      </w:pPr>
    </w:p>
    <w:p w14:paraId="49C3DAB4" w14:textId="77777777" w:rsidR="00097AC2" w:rsidRPr="00A63C4A" w:rsidRDefault="00097AC2" w:rsidP="006167E3">
      <w:pPr>
        <w:spacing w:after="0"/>
        <w:jc w:val="right"/>
        <w:rPr>
          <w:rFonts w:ascii="PermianSerifTypeface" w:hAnsi="PermianSerifTypeface"/>
          <w:b/>
          <w:bCs/>
          <w:lang w:val="en-GB"/>
        </w:rPr>
      </w:pPr>
    </w:p>
    <w:p w14:paraId="0978070B" w14:textId="77777777" w:rsidR="00097AC2" w:rsidRPr="00A63C4A" w:rsidRDefault="00097AC2" w:rsidP="006167E3">
      <w:pPr>
        <w:spacing w:after="0"/>
        <w:jc w:val="right"/>
        <w:rPr>
          <w:rFonts w:ascii="PermianSerifTypeface" w:hAnsi="PermianSerifTypeface"/>
          <w:b/>
          <w:bCs/>
          <w:lang w:val="en-GB"/>
        </w:rPr>
      </w:pPr>
    </w:p>
    <w:p w14:paraId="546CD937" w14:textId="77777777" w:rsidR="00097AC2" w:rsidRPr="00A63C4A" w:rsidRDefault="00097AC2" w:rsidP="006167E3">
      <w:pPr>
        <w:spacing w:after="0"/>
        <w:jc w:val="right"/>
        <w:rPr>
          <w:rFonts w:ascii="PermianSerifTypeface" w:hAnsi="PermianSerifTypeface"/>
          <w:b/>
          <w:bCs/>
          <w:lang w:val="en-GB"/>
        </w:rPr>
      </w:pPr>
    </w:p>
    <w:p w14:paraId="235A9E64" w14:textId="77777777" w:rsidR="00097AC2" w:rsidRPr="00A63C4A" w:rsidRDefault="00097AC2" w:rsidP="006167E3">
      <w:pPr>
        <w:spacing w:after="0"/>
        <w:jc w:val="right"/>
        <w:rPr>
          <w:rFonts w:ascii="PermianSerifTypeface" w:hAnsi="PermianSerifTypeface"/>
          <w:b/>
          <w:bCs/>
          <w:lang w:val="en-GB"/>
        </w:rPr>
      </w:pPr>
    </w:p>
    <w:p w14:paraId="1BACC9C0" w14:textId="77777777" w:rsidR="00097AC2" w:rsidRPr="00A63C4A" w:rsidRDefault="00097AC2" w:rsidP="006167E3">
      <w:pPr>
        <w:spacing w:after="0"/>
        <w:jc w:val="right"/>
        <w:rPr>
          <w:rFonts w:ascii="PermianSerifTypeface" w:hAnsi="PermianSerifTypeface"/>
          <w:b/>
          <w:bCs/>
          <w:lang w:val="en-GB"/>
        </w:rPr>
      </w:pPr>
    </w:p>
    <w:p w14:paraId="664A64CA" w14:textId="77777777" w:rsidR="00097AC2" w:rsidRPr="00A63C4A" w:rsidRDefault="00097AC2" w:rsidP="006167E3">
      <w:pPr>
        <w:spacing w:after="0"/>
        <w:jc w:val="right"/>
        <w:rPr>
          <w:rFonts w:ascii="PermianSerifTypeface" w:hAnsi="PermianSerifTypeface"/>
          <w:b/>
          <w:bCs/>
          <w:lang w:val="en-GB"/>
        </w:rPr>
      </w:pPr>
    </w:p>
    <w:p w14:paraId="394E1B1A" w14:textId="77777777" w:rsidR="00097AC2" w:rsidRPr="00A63C4A" w:rsidRDefault="00097AC2" w:rsidP="006167E3">
      <w:pPr>
        <w:spacing w:after="0"/>
        <w:jc w:val="right"/>
        <w:rPr>
          <w:rFonts w:ascii="PermianSerifTypeface" w:hAnsi="PermianSerifTypeface"/>
          <w:b/>
          <w:bCs/>
          <w:lang w:val="en-GB"/>
        </w:rPr>
      </w:pPr>
    </w:p>
    <w:p w14:paraId="3A7010B1" w14:textId="77777777" w:rsidR="00097AC2" w:rsidRPr="00A63C4A" w:rsidRDefault="00097AC2" w:rsidP="006167E3">
      <w:pPr>
        <w:spacing w:after="0"/>
        <w:jc w:val="right"/>
        <w:rPr>
          <w:rFonts w:ascii="PermianSerifTypeface" w:hAnsi="PermianSerifTypeface"/>
          <w:b/>
          <w:bCs/>
          <w:lang w:val="en-GB"/>
        </w:rPr>
      </w:pPr>
    </w:p>
    <w:p w14:paraId="5D0836C9" w14:textId="77777777" w:rsidR="00097AC2" w:rsidRPr="00A63C4A" w:rsidRDefault="00097AC2" w:rsidP="006167E3">
      <w:pPr>
        <w:spacing w:after="0"/>
        <w:jc w:val="right"/>
        <w:rPr>
          <w:rFonts w:ascii="PermianSerifTypeface" w:hAnsi="PermianSerifTypeface"/>
          <w:b/>
          <w:bCs/>
          <w:lang w:val="en-GB"/>
        </w:rPr>
      </w:pPr>
    </w:p>
    <w:p w14:paraId="41B632E7" w14:textId="77777777" w:rsidR="00097AC2" w:rsidRPr="00A63C4A" w:rsidRDefault="00097AC2" w:rsidP="006167E3">
      <w:pPr>
        <w:spacing w:after="0"/>
        <w:jc w:val="right"/>
        <w:rPr>
          <w:rFonts w:ascii="PermianSerifTypeface" w:hAnsi="PermianSerifTypeface"/>
          <w:b/>
          <w:bCs/>
          <w:lang w:val="en-GB"/>
        </w:rPr>
      </w:pPr>
    </w:p>
    <w:p w14:paraId="6EE42E56" w14:textId="77777777" w:rsidR="00097AC2" w:rsidRPr="00A63C4A" w:rsidRDefault="00097AC2" w:rsidP="006167E3">
      <w:pPr>
        <w:spacing w:after="0"/>
        <w:jc w:val="right"/>
        <w:rPr>
          <w:rFonts w:ascii="PermianSerifTypeface" w:hAnsi="PermianSerifTypeface"/>
          <w:b/>
          <w:bCs/>
          <w:lang w:val="en-GB"/>
        </w:rPr>
      </w:pPr>
    </w:p>
    <w:p w14:paraId="2404FFC9" w14:textId="77777777" w:rsidR="00097AC2" w:rsidRPr="00A63C4A" w:rsidRDefault="00097AC2" w:rsidP="006167E3">
      <w:pPr>
        <w:spacing w:after="0"/>
        <w:jc w:val="right"/>
        <w:rPr>
          <w:rFonts w:ascii="PermianSerifTypeface" w:hAnsi="PermianSerifTypeface"/>
          <w:b/>
          <w:bCs/>
          <w:lang w:val="en-GB"/>
        </w:rPr>
      </w:pPr>
    </w:p>
    <w:p w14:paraId="0F0EEF0B" w14:textId="77777777" w:rsidR="00097AC2" w:rsidRPr="00A63C4A" w:rsidRDefault="00097AC2" w:rsidP="006167E3">
      <w:pPr>
        <w:spacing w:after="0"/>
        <w:jc w:val="right"/>
        <w:rPr>
          <w:rFonts w:ascii="PermianSerifTypeface" w:hAnsi="PermianSerifTypeface"/>
          <w:b/>
          <w:bCs/>
          <w:lang w:val="en-GB"/>
        </w:rPr>
      </w:pPr>
    </w:p>
    <w:p w14:paraId="3BF42167" w14:textId="77777777" w:rsidR="00097AC2" w:rsidRPr="00A63C4A" w:rsidRDefault="00097AC2" w:rsidP="006167E3">
      <w:pPr>
        <w:spacing w:after="0"/>
        <w:jc w:val="right"/>
        <w:rPr>
          <w:rFonts w:ascii="PermianSerifTypeface" w:hAnsi="PermianSerifTypeface"/>
          <w:b/>
          <w:bCs/>
          <w:lang w:val="en-GB"/>
        </w:rPr>
      </w:pPr>
    </w:p>
    <w:p w14:paraId="4B1B1B8C" w14:textId="77777777" w:rsidR="00BD4081" w:rsidRPr="00A63C4A" w:rsidRDefault="00BD4081" w:rsidP="006167E3">
      <w:pPr>
        <w:spacing w:after="0"/>
        <w:jc w:val="right"/>
        <w:rPr>
          <w:rFonts w:ascii="PermianSerifTypeface" w:hAnsi="PermianSerifTypeface"/>
          <w:b/>
          <w:bCs/>
          <w:lang w:val="en-GB"/>
        </w:rPr>
      </w:pPr>
    </w:p>
    <w:p w14:paraId="71647E9F" w14:textId="77777777" w:rsidR="005714E7" w:rsidRPr="00A63C4A" w:rsidRDefault="005714E7" w:rsidP="00252BD1">
      <w:pPr>
        <w:spacing w:after="0"/>
        <w:jc w:val="right"/>
        <w:rPr>
          <w:rFonts w:ascii="PermianSerifTypeface" w:hAnsi="PermianSerifTypeface"/>
          <w:b/>
          <w:bCs/>
          <w:lang w:val="en-GB"/>
        </w:rPr>
      </w:pPr>
    </w:p>
    <w:p w14:paraId="496CA98E" w14:textId="6E23F7D1" w:rsidR="00252BD1" w:rsidRPr="00A63C4A" w:rsidRDefault="00252BD1" w:rsidP="00252BD1">
      <w:pPr>
        <w:spacing w:after="0"/>
        <w:jc w:val="right"/>
        <w:rPr>
          <w:rFonts w:ascii="PermianSerifTypeface" w:hAnsi="PermianSerifTypeface"/>
          <w:b/>
          <w:bCs/>
          <w:lang w:val="en-GB"/>
        </w:rPr>
      </w:pPr>
      <w:r w:rsidRPr="00A63C4A">
        <w:rPr>
          <w:rFonts w:ascii="PermianSerifTypeface" w:hAnsi="PermianSerifTypeface"/>
          <w:b/>
          <w:bCs/>
          <w:lang w:val="en-GB"/>
        </w:rPr>
        <w:lastRenderedPageBreak/>
        <w:t>A</w:t>
      </w:r>
      <w:r w:rsidR="00D63C00" w:rsidRPr="00A63C4A">
        <w:rPr>
          <w:rFonts w:ascii="PermianSerifTypeface" w:hAnsi="PermianSerifTypeface"/>
          <w:b/>
          <w:bCs/>
          <w:lang w:val="en-GB"/>
        </w:rPr>
        <w:t>n</w:t>
      </w:r>
      <w:r w:rsidRPr="00A63C4A">
        <w:rPr>
          <w:rFonts w:ascii="PermianSerifTypeface" w:hAnsi="PermianSerifTypeface"/>
          <w:b/>
          <w:bCs/>
          <w:lang w:val="en-GB"/>
        </w:rPr>
        <w:t>nex</w:t>
      </w:r>
      <w:r w:rsidR="00D63C00" w:rsidRPr="00A63C4A">
        <w:rPr>
          <w:rFonts w:ascii="PermianSerifTypeface" w:hAnsi="PermianSerifTypeface"/>
          <w:b/>
          <w:bCs/>
          <w:lang w:val="en-GB"/>
        </w:rPr>
        <w:t xml:space="preserve"> No </w:t>
      </w:r>
      <w:r w:rsidR="00E34FD1" w:rsidRPr="00A63C4A">
        <w:rPr>
          <w:rFonts w:ascii="PermianSerifTypeface" w:hAnsi="PermianSerifTypeface"/>
          <w:b/>
          <w:bCs/>
          <w:lang w:val="en-GB"/>
        </w:rPr>
        <w:t>4</w:t>
      </w:r>
    </w:p>
    <w:p w14:paraId="52758706" w14:textId="77777777" w:rsidR="00D63C00" w:rsidRPr="00A63C4A" w:rsidRDefault="00D63C00" w:rsidP="00D63C00">
      <w:pPr>
        <w:spacing w:after="0" w:line="240" w:lineRule="auto"/>
        <w:jc w:val="right"/>
        <w:rPr>
          <w:rFonts w:ascii="PermianSerifTypeface" w:hAnsi="PermianSerifTypeface"/>
          <w:lang w:val="en-GB"/>
        </w:rPr>
      </w:pPr>
      <w:r w:rsidRPr="00A63C4A">
        <w:rPr>
          <w:rFonts w:ascii="PermianSerifTypeface" w:hAnsi="PermianSerifTypeface"/>
          <w:lang w:val="en-GB"/>
        </w:rPr>
        <w:t xml:space="preserve">to the Regulation on the activity </w:t>
      </w:r>
    </w:p>
    <w:p w14:paraId="01C9E014" w14:textId="77777777" w:rsidR="00D63C00" w:rsidRPr="00A63C4A" w:rsidRDefault="00D63C00" w:rsidP="00D63C00">
      <w:pPr>
        <w:spacing w:after="0" w:line="240" w:lineRule="auto"/>
        <w:jc w:val="right"/>
        <w:rPr>
          <w:rFonts w:ascii="PermianSerifTypeface" w:hAnsi="PermianSerifTypeface"/>
          <w:lang w:val="en-GB"/>
        </w:rPr>
      </w:pPr>
      <w:r w:rsidRPr="00A63C4A">
        <w:rPr>
          <w:rFonts w:ascii="PermianSerifTypeface" w:hAnsi="PermianSerifTypeface"/>
          <w:lang w:val="en-GB"/>
        </w:rPr>
        <w:t>of non-bank payment service providers</w:t>
      </w:r>
    </w:p>
    <w:p w14:paraId="1C223A8A" w14:textId="2FCB8F2A" w:rsidR="00252BD1" w:rsidRPr="00A63C4A" w:rsidRDefault="00252BD1" w:rsidP="006167E3">
      <w:pPr>
        <w:spacing w:after="0"/>
        <w:jc w:val="right"/>
        <w:rPr>
          <w:rFonts w:ascii="PermianSerifTypeface" w:hAnsi="PermianSerifTypeface"/>
          <w:b/>
          <w:bCs/>
          <w:lang w:val="en-GB"/>
        </w:rPr>
      </w:pPr>
    </w:p>
    <w:p w14:paraId="3E53172B" w14:textId="12CA9B09" w:rsidR="00252BD1" w:rsidRPr="00A63C4A" w:rsidRDefault="005412E6" w:rsidP="00252BD1">
      <w:pPr>
        <w:spacing w:after="0"/>
        <w:jc w:val="center"/>
        <w:rPr>
          <w:rFonts w:ascii="PermianSerifTypeface" w:hAnsi="PermianSerifTypeface"/>
          <w:b/>
          <w:bCs/>
          <w:lang w:val="en-GB"/>
        </w:rPr>
      </w:pPr>
      <w:r w:rsidRPr="00A63C4A">
        <w:rPr>
          <w:rFonts w:ascii="PermianSerifTypeface" w:hAnsi="PermianSerifTypeface"/>
          <w:b/>
          <w:bCs/>
          <w:lang w:val="en-GB"/>
        </w:rPr>
        <w:t>APPLICATION FOR REGISTRATION</w:t>
      </w:r>
    </w:p>
    <w:p w14:paraId="108F08FB" w14:textId="77777777" w:rsidR="00252BD1" w:rsidRPr="00A63C4A" w:rsidRDefault="00252BD1" w:rsidP="006167E3">
      <w:pPr>
        <w:spacing w:after="0"/>
        <w:jc w:val="right"/>
        <w:rPr>
          <w:rFonts w:ascii="PermianSerifTypeface" w:hAnsi="PermianSerifTypeface"/>
          <w:b/>
          <w:bCs/>
          <w:lang w:val="en-GB"/>
        </w:rPr>
      </w:pPr>
    </w:p>
    <w:p w14:paraId="46744234" w14:textId="3EA7FD3F" w:rsidR="005A1D3E" w:rsidRPr="00A63C4A" w:rsidRDefault="005412E6" w:rsidP="0086146C">
      <w:pPr>
        <w:autoSpaceDE w:val="0"/>
        <w:autoSpaceDN w:val="0"/>
        <w:adjustRightInd w:val="0"/>
        <w:spacing w:after="0" w:line="240" w:lineRule="auto"/>
        <w:rPr>
          <w:rFonts w:ascii="PermianSerifTypeface" w:hAnsi="PermianSerifTypeface" w:cs="Times New Roman"/>
          <w:lang w:val="en-GB"/>
        </w:rPr>
      </w:pPr>
      <w:r w:rsidRPr="00A63C4A">
        <w:rPr>
          <w:rFonts w:ascii="PermianSerifTypeface" w:hAnsi="PermianSerifTypeface" w:cs="Times New Roman"/>
          <w:color w:val="000000"/>
          <w:lang w:val="en-GB"/>
        </w:rPr>
        <w:t>I, the undersigned,</w:t>
      </w:r>
      <w:r w:rsidR="0086146C" w:rsidRPr="00A63C4A">
        <w:rPr>
          <w:rFonts w:ascii="PermianSerifTypeface" w:hAnsi="PermianSerifTypeface" w:cs="Times New Roman"/>
          <w:lang w:val="en-GB"/>
        </w:rPr>
        <w:t>___________________</w:t>
      </w:r>
      <w:r w:rsidR="005A1D3E" w:rsidRPr="00A63C4A">
        <w:rPr>
          <w:rFonts w:ascii="PermianSerifTypeface" w:hAnsi="PermianSerifTypeface" w:cs="Times New Roman"/>
          <w:lang w:val="en-GB"/>
        </w:rPr>
        <w:t>____________________________________</w:t>
      </w:r>
      <w:r w:rsidR="00C836A7" w:rsidRPr="00A63C4A">
        <w:rPr>
          <w:rFonts w:ascii="PermianSerifTypeface" w:hAnsi="PermianSerifTypeface" w:cs="Times New Roman"/>
          <w:lang w:val="en-GB"/>
        </w:rPr>
        <w:t>___________</w:t>
      </w:r>
      <w:r w:rsidR="0086146C" w:rsidRPr="00A63C4A">
        <w:rPr>
          <w:rFonts w:ascii="PermianSerifTypeface" w:hAnsi="PermianSerifTypeface" w:cs="Times New Roman"/>
          <w:lang w:val="en-GB"/>
        </w:rPr>
        <w:t xml:space="preserve">, </w:t>
      </w:r>
    </w:p>
    <w:p w14:paraId="7C4D962D" w14:textId="68153AA3" w:rsidR="0086146C" w:rsidRPr="00A63C4A" w:rsidRDefault="0086146C" w:rsidP="0086146C">
      <w:pPr>
        <w:autoSpaceDE w:val="0"/>
        <w:autoSpaceDN w:val="0"/>
        <w:adjustRightInd w:val="0"/>
        <w:spacing w:after="0" w:line="240" w:lineRule="auto"/>
        <w:rPr>
          <w:rFonts w:ascii="PermianSerifTypeface" w:hAnsi="PermianSerifTypeface" w:cs="Times New Roman"/>
          <w:vertAlign w:val="superscript"/>
          <w:lang w:val="en-GB"/>
        </w:rPr>
      </w:pPr>
      <w:r w:rsidRPr="00A63C4A">
        <w:rPr>
          <w:rFonts w:ascii="PermianSerifTypeface" w:hAnsi="PermianSerifTypeface" w:cs="Times New Roman"/>
          <w:vertAlign w:val="superscript"/>
          <w:lang w:val="en-GB"/>
        </w:rPr>
        <w:t xml:space="preserve">                    </w:t>
      </w:r>
      <w:r w:rsidR="00C836A7" w:rsidRPr="00A63C4A">
        <w:rPr>
          <w:rFonts w:ascii="PermianSerifTypeface" w:hAnsi="PermianSerifTypeface" w:cs="Times New Roman"/>
          <w:vertAlign w:val="superscript"/>
          <w:lang w:val="en-GB"/>
        </w:rPr>
        <w:t xml:space="preserve">           </w:t>
      </w:r>
      <w:r w:rsidRPr="00A63C4A">
        <w:rPr>
          <w:rFonts w:ascii="PermianSerifTypeface" w:hAnsi="PermianSerifTypeface" w:cs="Times New Roman"/>
          <w:vertAlign w:val="superscript"/>
          <w:lang w:val="en-GB"/>
        </w:rPr>
        <w:t xml:space="preserve">       (</w:t>
      </w:r>
      <w:r w:rsidR="005412E6" w:rsidRPr="00A63C4A">
        <w:rPr>
          <w:rFonts w:ascii="PermianSerifTypeface" w:hAnsi="PermianSerifTypeface" w:cs="Times New Roman"/>
          <w:vertAlign w:val="superscript"/>
          <w:lang w:val="en-GB"/>
        </w:rPr>
        <w:t>name and surname of the governing body/member of the governing body/</w:t>
      </w:r>
      <w:r w:rsidR="00B80CB9" w:rsidRPr="00A63C4A">
        <w:rPr>
          <w:rFonts w:ascii="PermianSerifTypeface" w:hAnsi="PermianSerifTypeface" w:cs="Times New Roman"/>
          <w:vertAlign w:val="superscript"/>
          <w:lang w:val="en-GB"/>
        </w:rPr>
        <w:t>its authorised person</w:t>
      </w:r>
      <w:r w:rsidRPr="00A63C4A">
        <w:rPr>
          <w:rFonts w:ascii="PermianSerifTypeface" w:hAnsi="PermianSerifTypeface" w:cs="Times New Roman"/>
          <w:vertAlign w:val="superscript"/>
          <w:lang w:val="en-GB"/>
        </w:rPr>
        <w:t xml:space="preserve">)                                                                                                    </w:t>
      </w:r>
    </w:p>
    <w:p w14:paraId="2DBE856A" w14:textId="6992BF06" w:rsidR="00C836A7" w:rsidRPr="00A63C4A" w:rsidRDefault="005412E6" w:rsidP="00C836A7">
      <w:pPr>
        <w:autoSpaceDE w:val="0"/>
        <w:autoSpaceDN w:val="0"/>
        <w:adjustRightInd w:val="0"/>
        <w:spacing w:after="0" w:line="240" w:lineRule="auto"/>
        <w:rPr>
          <w:rFonts w:ascii="PermianSerifTypeface" w:hAnsi="PermianSerifTypeface" w:cs="Times New Roman"/>
          <w:vertAlign w:val="superscript"/>
          <w:lang w:val="en-GB"/>
        </w:rPr>
      </w:pPr>
      <w:r w:rsidRPr="00A63C4A">
        <w:rPr>
          <w:rFonts w:ascii="PermianSerifTypeface" w:hAnsi="PermianSerifTypeface" w:cs="Times New Roman"/>
          <w:lang w:val="en-GB"/>
        </w:rPr>
        <w:t xml:space="preserve">apply for registration </w:t>
      </w:r>
      <w:r w:rsidR="005A1D3E" w:rsidRPr="00A63C4A">
        <w:rPr>
          <w:rFonts w:ascii="PermianSerifTypeface" w:hAnsi="PermianSerifTypeface" w:cs="Times New Roman"/>
          <w:lang w:val="en-GB"/>
        </w:rPr>
        <w:t xml:space="preserve">_______________________________________ </w:t>
      </w:r>
      <w:r w:rsidRPr="00A63C4A">
        <w:rPr>
          <w:rFonts w:ascii="PermianSerifTypeface" w:hAnsi="PermianSerifTypeface" w:cs="Times New Roman"/>
          <w:lang w:val="en-GB"/>
        </w:rPr>
        <w:t>as</w:t>
      </w:r>
    </w:p>
    <w:p w14:paraId="06CB2866" w14:textId="6454BC5A" w:rsidR="00C836A7" w:rsidRPr="00A63C4A" w:rsidRDefault="00C836A7" w:rsidP="00C836A7">
      <w:pPr>
        <w:autoSpaceDE w:val="0"/>
        <w:autoSpaceDN w:val="0"/>
        <w:adjustRightInd w:val="0"/>
        <w:spacing w:after="0" w:line="240" w:lineRule="auto"/>
        <w:rPr>
          <w:rFonts w:ascii="PermianSerifTypeface" w:hAnsi="PermianSerifTypeface" w:cs="Times New Roman"/>
          <w:vertAlign w:val="superscript"/>
          <w:lang w:val="en-GB"/>
        </w:rPr>
      </w:pPr>
      <w:r w:rsidRPr="00A63C4A">
        <w:rPr>
          <w:rFonts w:ascii="PermianSerifTypeface" w:hAnsi="PermianSerifTypeface" w:cs="Times New Roman"/>
          <w:vertAlign w:val="superscript"/>
          <w:lang w:val="en-GB"/>
        </w:rPr>
        <w:t xml:space="preserve">                                                     (</w:t>
      </w:r>
      <w:r w:rsidR="005412E6" w:rsidRPr="00A63C4A">
        <w:rPr>
          <w:rFonts w:ascii="PermianSerifTypeface" w:hAnsi="PermianSerifTypeface" w:cs="Times New Roman"/>
          <w:vertAlign w:val="superscript"/>
          <w:lang w:val="en-GB"/>
        </w:rPr>
        <w:t>name of secondary office/</w:t>
      </w:r>
      <w:r w:rsidR="00FB3E21" w:rsidRPr="00A63C4A">
        <w:rPr>
          <w:rFonts w:ascii="PermianSerifTypeface" w:hAnsi="PermianSerifTypeface" w:cs="Times New Roman"/>
          <w:vertAlign w:val="superscript"/>
          <w:lang w:val="en-GB"/>
        </w:rPr>
        <w:t>work point</w:t>
      </w:r>
      <w:r w:rsidR="005412E6" w:rsidRPr="00A63C4A">
        <w:rPr>
          <w:rFonts w:ascii="PermianSerifTypeface" w:hAnsi="PermianSerifTypeface" w:cs="Times New Roman"/>
          <w:vertAlign w:val="superscript"/>
          <w:lang w:val="en-GB"/>
        </w:rPr>
        <w:t>/agent/branch</w:t>
      </w:r>
      <w:r w:rsidRPr="00A63C4A">
        <w:rPr>
          <w:rFonts w:ascii="PermianSerifTypeface" w:hAnsi="PermianSerifTypeface" w:cs="Times New Roman"/>
          <w:vertAlign w:val="superscript"/>
          <w:lang w:val="en-GB"/>
        </w:rPr>
        <w:t>)</w:t>
      </w:r>
    </w:p>
    <w:p w14:paraId="60675889" w14:textId="32D5FFE1" w:rsidR="005A1D3E" w:rsidRPr="00A63C4A" w:rsidRDefault="005A1D3E" w:rsidP="0086146C">
      <w:pPr>
        <w:autoSpaceDE w:val="0"/>
        <w:autoSpaceDN w:val="0"/>
        <w:adjustRightInd w:val="0"/>
        <w:spacing w:after="0" w:line="240" w:lineRule="auto"/>
        <w:rPr>
          <w:rFonts w:ascii="PermianSerifTypeface" w:hAnsi="PermianSerifTypeface" w:cs="Times New Roman"/>
          <w:lang w:val="en-GB"/>
        </w:rPr>
      </w:pPr>
      <w:r w:rsidRPr="00A63C4A">
        <w:rPr>
          <w:rFonts w:ascii="PermianSerifTypeface" w:hAnsi="PermianSerifTypeface" w:cs="Times New Roman"/>
          <w:lang w:val="en-GB"/>
        </w:rPr>
        <w:t xml:space="preserve">___________________________________________ </w:t>
      </w:r>
      <w:r w:rsidR="005412E6" w:rsidRPr="00A63C4A">
        <w:rPr>
          <w:rFonts w:ascii="PermianSerifTypeface" w:hAnsi="PermianSerifTypeface" w:cs="Times New Roman"/>
          <w:lang w:val="en-GB"/>
        </w:rPr>
        <w:t>with registered office/address</w:t>
      </w:r>
      <w:r w:rsidRPr="00A63C4A">
        <w:rPr>
          <w:rFonts w:ascii="PermianSerifTypeface" w:hAnsi="PermianSerifTypeface" w:cs="Times New Roman"/>
          <w:lang w:val="en-GB"/>
        </w:rPr>
        <w:t xml:space="preserve">: </w:t>
      </w:r>
    </w:p>
    <w:p w14:paraId="50F77391" w14:textId="6746770E" w:rsidR="005A1D3E" w:rsidRPr="00A63C4A" w:rsidRDefault="005A1D3E" w:rsidP="0086146C">
      <w:pPr>
        <w:autoSpaceDE w:val="0"/>
        <w:autoSpaceDN w:val="0"/>
        <w:adjustRightInd w:val="0"/>
        <w:spacing w:after="0" w:line="240" w:lineRule="auto"/>
        <w:rPr>
          <w:rFonts w:ascii="PermianSerifTypeface" w:hAnsi="PermianSerifTypeface" w:cs="Times New Roman"/>
          <w:lang w:val="en-GB"/>
        </w:rPr>
      </w:pPr>
      <w:r w:rsidRPr="00A63C4A">
        <w:rPr>
          <w:rFonts w:ascii="PermianSerifTypeface" w:hAnsi="PermianSerifTypeface" w:cs="Times New Roman"/>
          <w:lang w:val="en-GB"/>
        </w:rPr>
        <w:t xml:space="preserve">________________________________________________________________________________, </w:t>
      </w:r>
      <w:r w:rsidR="005412E6" w:rsidRPr="00A63C4A">
        <w:rPr>
          <w:rFonts w:ascii="PermianSerifTypeface" w:hAnsi="PermianSerifTypeface" w:cs="Times New Roman"/>
          <w:lang w:val="en-GB"/>
        </w:rPr>
        <w:t xml:space="preserve">administrator/manager </w:t>
      </w:r>
      <w:r w:rsidRPr="00A63C4A">
        <w:rPr>
          <w:rFonts w:ascii="PermianSerifTypeface" w:hAnsi="PermianSerifTypeface" w:cs="Times New Roman"/>
          <w:lang w:val="en-GB"/>
        </w:rPr>
        <w:t>________________________________________________.</w:t>
      </w:r>
    </w:p>
    <w:p w14:paraId="0FED35FE" w14:textId="696EB90D" w:rsidR="005A1D3E" w:rsidRPr="00A63C4A" w:rsidRDefault="005A1D3E" w:rsidP="005A1D3E">
      <w:pPr>
        <w:autoSpaceDE w:val="0"/>
        <w:autoSpaceDN w:val="0"/>
        <w:adjustRightInd w:val="0"/>
        <w:spacing w:after="0" w:line="240" w:lineRule="auto"/>
        <w:rPr>
          <w:rFonts w:ascii="PermianSerifTypeface" w:hAnsi="PermianSerifTypeface" w:cs="Times New Roman"/>
          <w:vertAlign w:val="superscript"/>
          <w:lang w:val="en-GB"/>
        </w:rPr>
      </w:pPr>
      <w:r w:rsidRPr="00A63C4A">
        <w:rPr>
          <w:rFonts w:ascii="PermianSerifTypeface" w:hAnsi="PermianSerifTypeface" w:cs="Times New Roman"/>
          <w:vertAlign w:val="superscript"/>
          <w:lang w:val="en-GB"/>
        </w:rPr>
        <w:t xml:space="preserve">                                                                                    (</w:t>
      </w:r>
      <w:r w:rsidR="005412E6" w:rsidRPr="00A63C4A">
        <w:rPr>
          <w:rFonts w:ascii="PermianSerifTypeface" w:hAnsi="PermianSerifTypeface" w:cs="Times New Roman"/>
          <w:vertAlign w:val="superscript"/>
          <w:lang w:val="en-GB"/>
        </w:rPr>
        <w:t>name and surname of the administrator of the agent/branch manager</w:t>
      </w:r>
      <w:r w:rsidRPr="00A63C4A">
        <w:rPr>
          <w:rFonts w:ascii="PermianSerifTypeface" w:hAnsi="PermianSerifTypeface" w:cs="Times New Roman"/>
          <w:vertAlign w:val="superscript"/>
          <w:lang w:val="en-GB"/>
        </w:rPr>
        <w:t>)</w:t>
      </w:r>
    </w:p>
    <w:p w14:paraId="420D5147" w14:textId="09AA7D03" w:rsidR="00E11FF5" w:rsidRPr="00A63C4A" w:rsidRDefault="005412E6" w:rsidP="0086146C">
      <w:pPr>
        <w:autoSpaceDE w:val="0"/>
        <w:autoSpaceDN w:val="0"/>
        <w:adjustRightInd w:val="0"/>
        <w:spacing w:after="0" w:line="240" w:lineRule="auto"/>
        <w:rPr>
          <w:rFonts w:ascii="PermianSerifTypeface" w:hAnsi="PermianSerifTypeface" w:cs="Times New Roman"/>
          <w:lang w:val="en-GB"/>
        </w:rPr>
      </w:pPr>
      <w:r w:rsidRPr="00A63C4A">
        <w:rPr>
          <w:rFonts w:ascii="PermianSerifTypeface" w:hAnsi="PermianSerifTypeface" w:cs="Times New Roman"/>
          <w:lang w:val="en-GB"/>
        </w:rPr>
        <w:t>List of payment services</w:t>
      </w:r>
      <w:r w:rsidR="00E11FF5" w:rsidRPr="00A63C4A">
        <w:rPr>
          <w:rFonts w:ascii="PermianSerifTypeface" w:hAnsi="PermianSerifTypeface" w:cs="Times New Roman"/>
          <w:lang w:val="en-GB"/>
        </w:rPr>
        <w:t>: _____________________________________________________________.</w:t>
      </w:r>
    </w:p>
    <w:p w14:paraId="75E54596" w14:textId="6A3F865F" w:rsidR="00E11FF5" w:rsidRPr="00A63C4A" w:rsidRDefault="00E11FF5" w:rsidP="003F49CF">
      <w:pPr>
        <w:autoSpaceDE w:val="0"/>
        <w:autoSpaceDN w:val="0"/>
        <w:adjustRightInd w:val="0"/>
        <w:spacing w:after="0" w:line="240" w:lineRule="auto"/>
        <w:rPr>
          <w:rFonts w:ascii="PermianSerifTypeface" w:hAnsi="PermianSerifTypeface" w:cs="Times New Roman"/>
          <w:sz w:val="14"/>
          <w:szCs w:val="14"/>
          <w:lang w:val="en-GB"/>
        </w:rPr>
      </w:pPr>
      <w:r w:rsidRPr="00A63C4A">
        <w:rPr>
          <w:rFonts w:ascii="PermianSerifTypeface" w:hAnsi="PermianSerifTypeface" w:cs="Times New Roman"/>
          <w:sz w:val="14"/>
          <w:szCs w:val="14"/>
          <w:lang w:val="en-GB"/>
        </w:rPr>
        <w:t>(</w:t>
      </w:r>
      <w:r w:rsidR="005412E6" w:rsidRPr="00A63C4A">
        <w:rPr>
          <w:rFonts w:ascii="PermianSerifTypeface" w:hAnsi="PermianSerifTypeface" w:cs="Times New Roman"/>
          <w:sz w:val="14"/>
          <w:szCs w:val="14"/>
          <w:lang w:val="en-GB"/>
        </w:rPr>
        <w:t>list of services to be provided through the secondary office/</w:t>
      </w:r>
      <w:r w:rsidR="00FB3E21" w:rsidRPr="00A63C4A">
        <w:rPr>
          <w:rFonts w:ascii="PermianSerifTypeface" w:hAnsi="PermianSerifTypeface" w:cs="Times New Roman"/>
          <w:sz w:val="14"/>
          <w:szCs w:val="14"/>
          <w:lang w:val="en-GB"/>
        </w:rPr>
        <w:t>work point</w:t>
      </w:r>
      <w:r w:rsidR="005412E6" w:rsidRPr="00A63C4A">
        <w:rPr>
          <w:rFonts w:ascii="PermianSerifTypeface" w:hAnsi="PermianSerifTypeface" w:cs="Times New Roman"/>
          <w:sz w:val="14"/>
          <w:szCs w:val="14"/>
          <w:lang w:val="en-GB"/>
        </w:rPr>
        <w:t>/agent/branch</w:t>
      </w:r>
      <w:r w:rsidRPr="00A63C4A">
        <w:rPr>
          <w:rFonts w:ascii="PermianSerifTypeface" w:hAnsi="PermianSerifTypeface" w:cs="Times New Roman"/>
          <w:sz w:val="14"/>
          <w:szCs w:val="14"/>
          <w:lang w:val="en-GB"/>
        </w:rPr>
        <w:t>)</w:t>
      </w:r>
    </w:p>
    <w:p w14:paraId="3D9BA587" w14:textId="77777777" w:rsidR="00E11FF5" w:rsidRPr="00A63C4A" w:rsidRDefault="00E11FF5" w:rsidP="0086146C">
      <w:pPr>
        <w:autoSpaceDE w:val="0"/>
        <w:autoSpaceDN w:val="0"/>
        <w:adjustRightInd w:val="0"/>
        <w:spacing w:after="0" w:line="240" w:lineRule="auto"/>
        <w:rPr>
          <w:rFonts w:ascii="PermianSerifTypeface" w:hAnsi="PermianSerifTypeface" w:cs="Times New Roman"/>
          <w:lang w:val="en-GB"/>
        </w:rPr>
      </w:pPr>
    </w:p>
    <w:p w14:paraId="3EFA8786" w14:textId="7D5702DB" w:rsidR="000945F4" w:rsidRPr="00A63C4A" w:rsidRDefault="00B80CB9" w:rsidP="0086146C">
      <w:pPr>
        <w:autoSpaceDE w:val="0"/>
        <w:autoSpaceDN w:val="0"/>
        <w:adjustRightInd w:val="0"/>
        <w:spacing w:after="0" w:line="240" w:lineRule="auto"/>
        <w:rPr>
          <w:rFonts w:ascii="PermianSerifTypeface" w:hAnsi="PermianSerifTypeface" w:cs="Times New Roman"/>
          <w:lang w:val="en-GB"/>
        </w:rPr>
      </w:pPr>
      <w:r w:rsidRPr="00A63C4A">
        <w:rPr>
          <w:rFonts w:ascii="PermianSerifTypeface" w:hAnsi="PermianSerifTypeface" w:cs="Times New Roman"/>
          <w:lang w:val="en-GB"/>
        </w:rPr>
        <w:t>Value of payments expected to be made during a full calendar year</w:t>
      </w:r>
      <w:r w:rsidR="005A1D3E" w:rsidRPr="00A63C4A">
        <w:rPr>
          <w:rFonts w:ascii="PermianSerifTypeface" w:hAnsi="PermianSerifTypeface" w:cs="Times New Roman"/>
          <w:lang w:val="en-GB"/>
        </w:rPr>
        <w:t xml:space="preserve">: </w:t>
      </w:r>
      <w:r w:rsidRPr="00A63C4A">
        <w:rPr>
          <w:rFonts w:ascii="PermianSerifTypeface" w:hAnsi="PermianSerifTypeface" w:cs="Times New Roman"/>
          <w:lang w:val="en-GB"/>
        </w:rPr>
        <w:t>MDL</w:t>
      </w:r>
      <w:r w:rsidR="005A1D3E" w:rsidRPr="00A63C4A">
        <w:rPr>
          <w:rFonts w:ascii="PermianSerifTypeface" w:hAnsi="PermianSerifTypeface" w:cs="Times New Roman"/>
          <w:lang w:val="en-GB"/>
        </w:rPr>
        <w:t>_______________________</w:t>
      </w:r>
      <w:r w:rsidR="000945F4" w:rsidRPr="00A63C4A">
        <w:rPr>
          <w:rFonts w:ascii="PermianSerifTypeface" w:hAnsi="PermianSerifTypeface" w:cs="Times New Roman"/>
          <w:lang w:val="en-GB"/>
        </w:rPr>
        <w:t>.</w:t>
      </w:r>
    </w:p>
    <w:p w14:paraId="522ABF8E" w14:textId="62030F68" w:rsidR="000945F4" w:rsidRPr="00A63C4A" w:rsidRDefault="00B80CB9" w:rsidP="0086146C">
      <w:pPr>
        <w:autoSpaceDE w:val="0"/>
        <w:autoSpaceDN w:val="0"/>
        <w:adjustRightInd w:val="0"/>
        <w:spacing w:after="0" w:line="240" w:lineRule="auto"/>
        <w:rPr>
          <w:rFonts w:ascii="PermianSerifTypeface" w:hAnsi="PermianSerifTypeface" w:cs="Times New Roman"/>
          <w:lang w:val="en-GB"/>
        </w:rPr>
      </w:pPr>
      <w:r w:rsidRPr="00A63C4A">
        <w:rPr>
          <w:rFonts w:ascii="PermianSerifTypeface" w:hAnsi="PermianSerifTypeface" w:cs="Times New Roman"/>
          <w:lang w:val="en-GB"/>
        </w:rPr>
        <w:t>Unique identification code/other identification number of the payment agent in the information system of the non-bank payment service provider</w:t>
      </w:r>
      <w:r w:rsidR="000945F4" w:rsidRPr="00A63C4A">
        <w:rPr>
          <w:rFonts w:ascii="PermianSerifTypeface" w:hAnsi="PermianSerifTypeface" w:cs="Times New Roman"/>
          <w:lang w:val="en-GB"/>
        </w:rPr>
        <w:t>: _______________________.</w:t>
      </w:r>
    </w:p>
    <w:p w14:paraId="6727AAF3" w14:textId="222E7A78" w:rsidR="0086146C" w:rsidRPr="00A63C4A" w:rsidRDefault="004541B3" w:rsidP="00E42631">
      <w:pPr>
        <w:autoSpaceDE w:val="0"/>
        <w:autoSpaceDN w:val="0"/>
        <w:adjustRightInd w:val="0"/>
        <w:spacing w:after="0" w:line="240" w:lineRule="auto"/>
        <w:ind w:firstLine="708"/>
        <w:rPr>
          <w:rFonts w:ascii="PermianSerifTypeface" w:hAnsi="PermianSerifTypeface" w:cs="Times New Roman"/>
          <w:color w:val="000000"/>
          <w:sz w:val="14"/>
          <w:szCs w:val="14"/>
          <w:lang w:val="en-GB"/>
        </w:rPr>
      </w:pPr>
      <w:r w:rsidRPr="00A63C4A">
        <w:rPr>
          <w:rFonts w:ascii="PermianSerifTypeface" w:hAnsi="PermianSerifTypeface" w:cs="Times New Roman"/>
          <w:color w:val="000000"/>
          <w:sz w:val="14"/>
          <w:szCs w:val="14"/>
          <w:lang w:val="en-GB"/>
        </w:rPr>
        <w:t>(</w:t>
      </w:r>
      <w:r w:rsidR="00B80CB9" w:rsidRPr="00A63C4A">
        <w:rPr>
          <w:rFonts w:ascii="PermianSerifTypeface" w:hAnsi="PermianSerifTypeface" w:cs="Times New Roman"/>
          <w:color w:val="000000"/>
          <w:sz w:val="14"/>
          <w:szCs w:val="14"/>
          <w:lang w:val="en-GB"/>
        </w:rPr>
        <w:t>to be indicated/completed only in applications for registration of agents</w:t>
      </w:r>
      <w:r w:rsidRPr="00A63C4A">
        <w:rPr>
          <w:rFonts w:ascii="PermianSerifTypeface" w:hAnsi="PermianSerifTypeface" w:cs="Times New Roman"/>
          <w:color w:val="000000"/>
          <w:sz w:val="14"/>
          <w:szCs w:val="14"/>
          <w:lang w:val="en-GB"/>
        </w:rPr>
        <w:t>)</w:t>
      </w:r>
    </w:p>
    <w:p w14:paraId="18B1D4D9" w14:textId="77777777" w:rsidR="004541B3" w:rsidRPr="00A63C4A" w:rsidRDefault="004541B3" w:rsidP="0086146C">
      <w:pPr>
        <w:autoSpaceDE w:val="0"/>
        <w:autoSpaceDN w:val="0"/>
        <w:adjustRightInd w:val="0"/>
        <w:spacing w:after="0" w:line="240" w:lineRule="auto"/>
        <w:rPr>
          <w:rFonts w:ascii="PermianSerifTypeface" w:hAnsi="PermianSerifTypeface" w:cs="Times New Roman"/>
          <w:color w:val="000000"/>
          <w:lang w:val="en-GB"/>
        </w:rPr>
      </w:pPr>
    </w:p>
    <w:p w14:paraId="77D60D28" w14:textId="6FA199E8" w:rsidR="0086146C" w:rsidRPr="00A63C4A" w:rsidRDefault="00B80CB9" w:rsidP="0086146C">
      <w:pPr>
        <w:autoSpaceDE w:val="0"/>
        <w:autoSpaceDN w:val="0"/>
        <w:adjustRightInd w:val="0"/>
        <w:spacing w:after="0" w:line="240" w:lineRule="auto"/>
        <w:rPr>
          <w:rFonts w:ascii="PermianSerifTypeface" w:hAnsi="PermianSerifTypeface" w:cs="Times New Roman"/>
          <w:color w:val="000000"/>
          <w:lang w:val="en-GB"/>
        </w:rPr>
      </w:pPr>
      <w:r w:rsidRPr="00A63C4A">
        <w:rPr>
          <w:rFonts w:ascii="PermianSerifTypeface" w:hAnsi="PermianSerifTypeface" w:cs="Times New Roman"/>
          <w:color w:val="000000"/>
          <w:lang w:val="en-GB"/>
        </w:rPr>
        <w:t>For the purpose of examining the application I hereby annex the following documents and information</w:t>
      </w:r>
      <w:r w:rsidR="0086146C" w:rsidRPr="00A63C4A">
        <w:rPr>
          <w:rFonts w:ascii="PermianSerifTypeface" w:hAnsi="PermianSerifTypeface" w:cs="Times New Roman"/>
          <w:color w:val="000000"/>
          <w:lang w:val="en-GB"/>
        </w:rPr>
        <w:t xml:space="preserve">: </w:t>
      </w:r>
    </w:p>
    <w:p w14:paraId="69C3B269" w14:textId="77777777" w:rsidR="0086146C" w:rsidRPr="00A63C4A" w:rsidRDefault="0086146C" w:rsidP="009B77DD">
      <w:pPr>
        <w:pStyle w:val="ListParagraph"/>
        <w:numPr>
          <w:ilvl w:val="0"/>
          <w:numId w:val="20"/>
        </w:numPr>
        <w:autoSpaceDE w:val="0"/>
        <w:autoSpaceDN w:val="0"/>
        <w:adjustRightInd w:val="0"/>
        <w:rPr>
          <w:rFonts w:ascii="PermianSerifTypeface" w:hAnsi="PermianSerifTypeface"/>
          <w:color w:val="000000"/>
          <w:lang w:val="en-GB"/>
        </w:rPr>
      </w:pPr>
      <w:r w:rsidRPr="00A63C4A">
        <w:rPr>
          <w:rFonts w:ascii="PermianSerifTypeface" w:hAnsi="PermianSerifTypeface"/>
          <w:color w:val="000000"/>
          <w:lang w:val="en-GB"/>
        </w:rPr>
        <w:t>_____________________________</w:t>
      </w:r>
    </w:p>
    <w:p w14:paraId="13A06227" w14:textId="77777777" w:rsidR="0086146C" w:rsidRPr="00A63C4A" w:rsidRDefault="0086146C" w:rsidP="009B77DD">
      <w:pPr>
        <w:pStyle w:val="ListParagraph"/>
        <w:numPr>
          <w:ilvl w:val="0"/>
          <w:numId w:val="20"/>
        </w:numPr>
        <w:autoSpaceDE w:val="0"/>
        <w:autoSpaceDN w:val="0"/>
        <w:adjustRightInd w:val="0"/>
        <w:rPr>
          <w:rFonts w:ascii="PermianSerifTypeface" w:hAnsi="PermianSerifTypeface"/>
          <w:color w:val="000000"/>
          <w:lang w:val="en-GB"/>
        </w:rPr>
      </w:pPr>
      <w:r w:rsidRPr="00A63C4A">
        <w:rPr>
          <w:rFonts w:ascii="PermianSerifTypeface" w:hAnsi="PermianSerifTypeface"/>
          <w:color w:val="000000"/>
          <w:lang w:val="en-GB"/>
        </w:rPr>
        <w:t>_____________________________</w:t>
      </w:r>
    </w:p>
    <w:p w14:paraId="0AE23D40" w14:textId="77777777" w:rsidR="0086146C" w:rsidRPr="00A63C4A" w:rsidRDefault="0086146C" w:rsidP="0086146C">
      <w:pPr>
        <w:autoSpaceDE w:val="0"/>
        <w:autoSpaceDN w:val="0"/>
        <w:adjustRightInd w:val="0"/>
        <w:spacing w:after="0" w:line="240" w:lineRule="auto"/>
        <w:ind w:left="360"/>
        <w:rPr>
          <w:rFonts w:ascii="PermianSerifTypeface" w:hAnsi="PermianSerifTypeface" w:cs="Times New Roman"/>
          <w:color w:val="000000"/>
          <w:lang w:val="en-GB"/>
        </w:rPr>
      </w:pPr>
      <w:r w:rsidRPr="00A63C4A">
        <w:rPr>
          <w:rFonts w:ascii="PermianSerifTypeface" w:hAnsi="PermianSerifTypeface" w:cs="Times New Roman"/>
          <w:color w:val="000000"/>
          <w:lang w:val="en-GB"/>
        </w:rPr>
        <w:t>n. ______________________________</w:t>
      </w:r>
    </w:p>
    <w:p w14:paraId="245473E1" w14:textId="77777777" w:rsidR="0086146C" w:rsidRPr="00A63C4A" w:rsidRDefault="0086146C" w:rsidP="0086146C">
      <w:pPr>
        <w:autoSpaceDE w:val="0"/>
        <w:autoSpaceDN w:val="0"/>
        <w:adjustRightInd w:val="0"/>
        <w:spacing w:after="0" w:line="240" w:lineRule="auto"/>
        <w:rPr>
          <w:rFonts w:ascii="PermianSerifTypeface" w:hAnsi="PermianSerifTypeface" w:cs="Times New Roman"/>
          <w:color w:val="000000"/>
          <w:lang w:val="en-GB"/>
        </w:rPr>
      </w:pPr>
    </w:p>
    <w:p w14:paraId="56EE37FC" w14:textId="77777777" w:rsidR="0086146C" w:rsidRPr="00A63C4A" w:rsidRDefault="0086146C" w:rsidP="0086146C">
      <w:pPr>
        <w:autoSpaceDE w:val="0"/>
        <w:autoSpaceDN w:val="0"/>
        <w:adjustRightInd w:val="0"/>
        <w:spacing w:after="0" w:line="240" w:lineRule="auto"/>
        <w:rPr>
          <w:rFonts w:ascii="PermianSerifTypeface" w:hAnsi="PermianSerifTypeface" w:cs="Times New Roman"/>
          <w:color w:val="000000"/>
          <w:lang w:val="en-GB"/>
        </w:rPr>
      </w:pPr>
    </w:p>
    <w:p w14:paraId="0BE68FB3" w14:textId="0D8A8555" w:rsidR="0086146C" w:rsidRPr="00A63C4A" w:rsidRDefault="0086146C" w:rsidP="0086146C">
      <w:pPr>
        <w:autoSpaceDE w:val="0"/>
        <w:autoSpaceDN w:val="0"/>
        <w:adjustRightInd w:val="0"/>
        <w:spacing w:after="0" w:line="240" w:lineRule="auto"/>
        <w:rPr>
          <w:rFonts w:ascii="PermianSerifTypeface" w:hAnsi="PermianSerifTypeface" w:cs="Times New Roman"/>
          <w:color w:val="000000"/>
          <w:lang w:val="en-GB"/>
        </w:rPr>
      </w:pPr>
      <w:r w:rsidRPr="00A63C4A">
        <w:rPr>
          <w:rFonts w:ascii="PermianSerifTypeface" w:hAnsi="PermianSerifTypeface" w:cs="Times New Roman"/>
          <w:color w:val="000000"/>
          <w:lang w:val="en-GB"/>
        </w:rPr>
        <w:t>Dat</w:t>
      </w:r>
      <w:r w:rsidR="005412E6" w:rsidRPr="00A63C4A">
        <w:rPr>
          <w:rFonts w:ascii="PermianSerifTypeface" w:hAnsi="PermianSerifTypeface" w:cs="Times New Roman"/>
          <w:color w:val="000000"/>
          <w:lang w:val="en-GB"/>
        </w:rPr>
        <w:t>e</w:t>
      </w:r>
      <w:r w:rsidRPr="00A63C4A">
        <w:rPr>
          <w:rFonts w:ascii="PermianSerifTypeface" w:hAnsi="PermianSerifTypeface" w:cs="Times New Roman"/>
          <w:color w:val="000000"/>
          <w:lang w:val="en-GB"/>
        </w:rPr>
        <w:t xml:space="preserve"> ______________________</w:t>
      </w:r>
    </w:p>
    <w:p w14:paraId="28AC9BE3" w14:textId="77777777" w:rsidR="005412E6" w:rsidRPr="00A63C4A" w:rsidRDefault="005412E6" w:rsidP="0086146C">
      <w:pPr>
        <w:autoSpaceDE w:val="0"/>
        <w:autoSpaceDN w:val="0"/>
        <w:adjustRightInd w:val="0"/>
        <w:spacing w:after="0" w:line="240" w:lineRule="auto"/>
        <w:rPr>
          <w:rFonts w:ascii="PermianSerifTypeface" w:hAnsi="PermianSerifTypeface" w:cs="Times New Roman"/>
          <w:color w:val="000000"/>
          <w:lang w:val="en-GB"/>
        </w:rPr>
      </w:pPr>
      <w:r w:rsidRPr="00A63C4A">
        <w:rPr>
          <w:rFonts w:ascii="PermianSerifTypeface" w:hAnsi="PermianSerifTypeface" w:cs="Times New Roman"/>
          <w:color w:val="000000"/>
          <w:lang w:val="en-GB"/>
        </w:rPr>
        <w:t xml:space="preserve">Name/surname and signature </w:t>
      </w:r>
    </w:p>
    <w:p w14:paraId="7F0FBD47" w14:textId="4A61E575" w:rsidR="000945F4" w:rsidRPr="00A63C4A" w:rsidRDefault="000945F4" w:rsidP="0086146C">
      <w:pPr>
        <w:autoSpaceDE w:val="0"/>
        <w:autoSpaceDN w:val="0"/>
        <w:adjustRightInd w:val="0"/>
        <w:spacing w:after="0" w:line="240" w:lineRule="auto"/>
        <w:rPr>
          <w:rFonts w:ascii="PermianSerifTypeface" w:hAnsi="PermianSerifTypeface" w:cs="Times New Roman"/>
          <w:color w:val="000000"/>
          <w:lang w:val="en-GB"/>
        </w:rPr>
      </w:pPr>
      <w:r w:rsidRPr="00A63C4A">
        <w:rPr>
          <w:rFonts w:ascii="PermianSerifTypeface" w:hAnsi="PermianSerifTypeface" w:cs="Times New Roman"/>
          <w:color w:val="000000"/>
          <w:lang w:val="en-GB"/>
        </w:rPr>
        <w:t>_________________________________________</w:t>
      </w:r>
      <w:r w:rsidR="005B3AF0" w:rsidRPr="00A63C4A">
        <w:rPr>
          <w:rFonts w:ascii="PermianSerifTypeface" w:hAnsi="PermianSerifTypeface" w:cs="Times New Roman"/>
          <w:color w:val="000000"/>
          <w:lang w:val="en-GB"/>
        </w:rPr>
        <w:t>_____________</w:t>
      </w:r>
    </w:p>
    <w:p w14:paraId="3E29A5C8" w14:textId="73C55249" w:rsidR="000945F4" w:rsidRPr="00A63C4A" w:rsidRDefault="000945F4" w:rsidP="00E34FD1">
      <w:pPr>
        <w:autoSpaceDE w:val="0"/>
        <w:autoSpaceDN w:val="0"/>
        <w:adjustRightInd w:val="0"/>
        <w:spacing w:after="0" w:line="240" w:lineRule="auto"/>
        <w:rPr>
          <w:rFonts w:ascii="PermianSerifTypeface" w:hAnsi="PermianSerifTypeface" w:cs="Times New Roman"/>
          <w:color w:val="000000"/>
          <w:vertAlign w:val="superscript"/>
          <w:lang w:val="en-GB"/>
        </w:rPr>
      </w:pPr>
      <w:r w:rsidRPr="00A63C4A">
        <w:rPr>
          <w:rFonts w:ascii="PermianSerifTypeface" w:hAnsi="PermianSerifTypeface" w:cs="Times New Roman"/>
          <w:color w:val="000000"/>
          <w:vertAlign w:val="superscript"/>
          <w:lang w:val="en-GB"/>
        </w:rPr>
        <w:t>(</w:t>
      </w:r>
      <w:r w:rsidR="00B80CB9" w:rsidRPr="00A63C4A">
        <w:rPr>
          <w:rFonts w:ascii="PermianSerifTypeface" w:hAnsi="PermianSerifTypeface" w:cs="Times New Roman"/>
          <w:color w:val="000000"/>
          <w:vertAlign w:val="superscript"/>
          <w:lang w:val="en-GB"/>
        </w:rPr>
        <w:t>name, surname and signature of the governing body/member of the governing body of the non-bank payment service provider or its authorised person</w:t>
      </w:r>
      <w:r w:rsidR="005B3AF0" w:rsidRPr="00A63C4A">
        <w:rPr>
          <w:rFonts w:ascii="PermianSerifTypeface" w:hAnsi="PermianSerifTypeface" w:cs="Times New Roman"/>
          <w:color w:val="000000"/>
          <w:vertAlign w:val="superscript"/>
          <w:lang w:val="en-GB"/>
        </w:rPr>
        <w:t>)</w:t>
      </w:r>
    </w:p>
    <w:p w14:paraId="046E897C" w14:textId="43FB5C94" w:rsidR="00252BD1" w:rsidRPr="00A63C4A" w:rsidRDefault="00252BD1" w:rsidP="006167E3">
      <w:pPr>
        <w:spacing w:after="0"/>
        <w:jc w:val="right"/>
        <w:rPr>
          <w:rFonts w:ascii="PermianSerifTypeface" w:hAnsi="PermianSerifTypeface"/>
          <w:b/>
          <w:bCs/>
          <w:lang w:val="en-GB"/>
        </w:rPr>
      </w:pPr>
    </w:p>
    <w:p w14:paraId="47C2A4A1" w14:textId="77777777" w:rsidR="00723B39" w:rsidRPr="00A63C4A" w:rsidRDefault="00723B39" w:rsidP="006167E3">
      <w:pPr>
        <w:spacing w:after="0"/>
        <w:jc w:val="right"/>
        <w:rPr>
          <w:rFonts w:ascii="PermianSerifTypeface" w:hAnsi="PermianSerifTypeface"/>
          <w:b/>
          <w:bCs/>
          <w:lang w:val="en-GB"/>
        </w:rPr>
      </w:pPr>
    </w:p>
    <w:p w14:paraId="59A813EA" w14:textId="77777777" w:rsidR="00723B39" w:rsidRPr="00A63C4A" w:rsidRDefault="00723B39" w:rsidP="006167E3">
      <w:pPr>
        <w:spacing w:after="0"/>
        <w:jc w:val="right"/>
        <w:rPr>
          <w:rFonts w:ascii="PermianSerifTypeface" w:hAnsi="PermianSerifTypeface"/>
          <w:b/>
          <w:bCs/>
          <w:lang w:val="en-GB"/>
        </w:rPr>
      </w:pPr>
    </w:p>
    <w:p w14:paraId="4083012D" w14:textId="77777777" w:rsidR="00723B39" w:rsidRPr="00A63C4A" w:rsidRDefault="00723B39" w:rsidP="006167E3">
      <w:pPr>
        <w:spacing w:after="0"/>
        <w:jc w:val="right"/>
        <w:rPr>
          <w:rFonts w:ascii="PermianSerifTypeface" w:hAnsi="PermianSerifTypeface"/>
          <w:b/>
          <w:bCs/>
          <w:lang w:val="en-GB"/>
        </w:rPr>
      </w:pPr>
    </w:p>
    <w:p w14:paraId="77AB807C" w14:textId="77777777" w:rsidR="00723B39" w:rsidRPr="00A63C4A" w:rsidRDefault="00723B39" w:rsidP="006167E3">
      <w:pPr>
        <w:spacing w:after="0"/>
        <w:jc w:val="right"/>
        <w:rPr>
          <w:rFonts w:ascii="PermianSerifTypeface" w:hAnsi="PermianSerifTypeface"/>
          <w:b/>
          <w:bCs/>
          <w:lang w:val="en-GB"/>
        </w:rPr>
      </w:pPr>
    </w:p>
    <w:p w14:paraId="38BE0B08" w14:textId="77777777" w:rsidR="00723B39" w:rsidRPr="00A63C4A" w:rsidRDefault="00723B39" w:rsidP="006167E3">
      <w:pPr>
        <w:spacing w:after="0"/>
        <w:jc w:val="right"/>
        <w:rPr>
          <w:rFonts w:ascii="PermianSerifTypeface" w:hAnsi="PermianSerifTypeface"/>
          <w:b/>
          <w:bCs/>
          <w:lang w:val="en-GB"/>
        </w:rPr>
      </w:pPr>
    </w:p>
    <w:p w14:paraId="158C8E1F" w14:textId="77777777" w:rsidR="00723B39" w:rsidRPr="00A63C4A" w:rsidRDefault="00723B39" w:rsidP="006167E3">
      <w:pPr>
        <w:spacing w:after="0"/>
        <w:jc w:val="right"/>
        <w:rPr>
          <w:rFonts w:ascii="PermianSerifTypeface" w:hAnsi="PermianSerifTypeface"/>
          <w:b/>
          <w:bCs/>
          <w:lang w:val="en-GB"/>
        </w:rPr>
      </w:pPr>
    </w:p>
    <w:p w14:paraId="27E5413F" w14:textId="77777777" w:rsidR="00723B39" w:rsidRPr="00A63C4A" w:rsidRDefault="00723B39" w:rsidP="006167E3">
      <w:pPr>
        <w:spacing w:after="0"/>
        <w:jc w:val="right"/>
        <w:rPr>
          <w:rFonts w:ascii="PermianSerifTypeface" w:hAnsi="PermianSerifTypeface"/>
          <w:b/>
          <w:bCs/>
          <w:lang w:val="en-GB"/>
        </w:rPr>
      </w:pPr>
    </w:p>
    <w:p w14:paraId="4F5554A1" w14:textId="77777777" w:rsidR="00723B39" w:rsidRPr="00A63C4A" w:rsidRDefault="00723B39" w:rsidP="006167E3">
      <w:pPr>
        <w:spacing w:after="0"/>
        <w:jc w:val="right"/>
        <w:rPr>
          <w:rFonts w:ascii="PermianSerifTypeface" w:hAnsi="PermianSerifTypeface"/>
          <w:b/>
          <w:bCs/>
          <w:lang w:val="en-GB"/>
        </w:rPr>
      </w:pPr>
    </w:p>
    <w:p w14:paraId="68A479D3" w14:textId="77777777" w:rsidR="00723B39" w:rsidRPr="00A63C4A" w:rsidRDefault="00723B39" w:rsidP="006167E3">
      <w:pPr>
        <w:spacing w:after="0"/>
        <w:jc w:val="right"/>
        <w:rPr>
          <w:rFonts w:ascii="PermianSerifTypeface" w:hAnsi="PermianSerifTypeface"/>
          <w:b/>
          <w:bCs/>
          <w:lang w:val="en-GB"/>
        </w:rPr>
      </w:pPr>
    </w:p>
    <w:p w14:paraId="755520FD" w14:textId="77777777" w:rsidR="00723B39" w:rsidRPr="00A63C4A" w:rsidRDefault="00723B39" w:rsidP="006167E3">
      <w:pPr>
        <w:spacing w:after="0"/>
        <w:jc w:val="right"/>
        <w:rPr>
          <w:rFonts w:ascii="PermianSerifTypeface" w:hAnsi="PermianSerifTypeface"/>
          <w:b/>
          <w:bCs/>
          <w:lang w:val="en-GB"/>
        </w:rPr>
      </w:pPr>
    </w:p>
    <w:p w14:paraId="63271344" w14:textId="77777777" w:rsidR="00723B39" w:rsidRPr="00A63C4A" w:rsidRDefault="00723B39" w:rsidP="006167E3">
      <w:pPr>
        <w:spacing w:after="0"/>
        <w:jc w:val="right"/>
        <w:rPr>
          <w:rFonts w:ascii="PermianSerifTypeface" w:hAnsi="PermianSerifTypeface"/>
          <w:b/>
          <w:bCs/>
          <w:lang w:val="en-GB"/>
        </w:rPr>
      </w:pPr>
    </w:p>
    <w:p w14:paraId="3D86151C" w14:textId="77777777" w:rsidR="00723B39" w:rsidRPr="00A63C4A" w:rsidRDefault="00723B39" w:rsidP="006167E3">
      <w:pPr>
        <w:spacing w:after="0"/>
        <w:jc w:val="right"/>
        <w:rPr>
          <w:rFonts w:ascii="PermianSerifTypeface" w:hAnsi="PermianSerifTypeface"/>
          <w:b/>
          <w:bCs/>
          <w:lang w:val="en-GB"/>
        </w:rPr>
      </w:pPr>
    </w:p>
    <w:p w14:paraId="6C83B824" w14:textId="77777777" w:rsidR="00723B39" w:rsidRPr="00A63C4A" w:rsidRDefault="00723B39" w:rsidP="006167E3">
      <w:pPr>
        <w:spacing w:after="0"/>
        <w:jc w:val="right"/>
        <w:rPr>
          <w:rFonts w:ascii="PermianSerifTypeface" w:hAnsi="PermianSerifTypeface"/>
          <w:b/>
          <w:bCs/>
          <w:lang w:val="en-GB"/>
        </w:rPr>
      </w:pPr>
    </w:p>
    <w:p w14:paraId="27B956DC" w14:textId="77777777" w:rsidR="00723B39" w:rsidRPr="00A63C4A" w:rsidRDefault="00723B39" w:rsidP="004A2F0A">
      <w:pPr>
        <w:spacing w:after="0"/>
        <w:rPr>
          <w:rFonts w:ascii="PermianSerifTypeface" w:hAnsi="PermianSerifTypeface"/>
          <w:b/>
          <w:bCs/>
          <w:lang w:val="en-GB"/>
        </w:rPr>
      </w:pPr>
    </w:p>
    <w:p w14:paraId="78D5F77B" w14:textId="54CC4F78" w:rsidR="009F6BF3" w:rsidRPr="00A63C4A" w:rsidRDefault="009F6BF3" w:rsidP="006167E3">
      <w:pPr>
        <w:spacing w:after="0"/>
        <w:jc w:val="right"/>
        <w:rPr>
          <w:rFonts w:ascii="PermianSerifTypeface" w:hAnsi="PermianSerifTypeface"/>
          <w:b/>
          <w:bCs/>
          <w:lang w:val="en-GB"/>
        </w:rPr>
      </w:pPr>
      <w:r w:rsidRPr="00A63C4A">
        <w:rPr>
          <w:rFonts w:ascii="PermianSerifTypeface" w:hAnsi="PermianSerifTypeface"/>
          <w:b/>
          <w:bCs/>
          <w:lang w:val="en-GB"/>
        </w:rPr>
        <w:lastRenderedPageBreak/>
        <w:t>An</w:t>
      </w:r>
      <w:r w:rsidR="00D63C00" w:rsidRPr="00A63C4A">
        <w:rPr>
          <w:rFonts w:ascii="PermianSerifTypeface" w:hAnsi="PermianSerifTypeface"/>
          <w:b/>
          <w:bCs/>
          <w:lang w:val="en-GB"/>
        </w:rPr>
        <w:t>n</w:t>
      </w:r>
      <w:r w:rsidRPr="00A63C4A">
        <w:rPr>
          <w:rFonts w:ascii="PermianSerifTypeface" w:hAnsi="PermianSerifTypeface"/>
          <w:b/>
          <w:bCs/>
          <w:lang w:val="en-GB"/>
        </w:rPr>
        <w:t xml:space="preserve">ex </w:t>
      </w:r>
      <w:r w:rsidR="00D63C00" w:rsidRPr="00A63C4A">
        <w:rPr>
          <w:rFonts w:ascii="PermianSerifTypeface" w:hAnsi="PermianSerifTypeface"/>
          <w:b/>
          <w:bCs/>
          <w:lang w:val="en-GB"/>
        </w:rPr>
        <w:t xml:space="preserve">No </w:t>
      </w:r>
      <w:r w:rsidR="00252BD1" w:rsidRPr="00A63C4A">
        <w:rPr>
          <w:rFonts w:ascii="PermianSerifTypeface" w:hAnsi="PermianSerifTypeface"/>
          <w:b/>
          <w:bCs/>
          <w:lang w:val="en-GB"/>
        </w:rPr>
        <w:t>5</w:t>
      </w:r>
    </w:p>
    <w:p w14:paraId="74E6EF9A" w14:textId="77777777" w:rsidR="00D63C00" w:rsidRPr="00A63C4A" w:rsidRDefault="00D63C00" w:rsidP="00D63C00">
      <w:pPr>
        <w:spacing w:after="0" w:line="240" w:lineRule="auto"/>
        <w:jc w:val="right"/>
        <w:rPr>
          <w:rFonts w:ascii="PermianSerifTypeface" w:hAnsi="PermianSerifTypeface"/>
          <w:lang w:val="en-GB"/>
        </w:rPr>
      </w:pPr>
      <w:r w:rsidRPr="00A63C4A">
        <w:rPr>
          <w:rFonts w:ascii="PermianSerifTypeface" w:hAnsi="PermianSerifTypeface"/>
          <w:lang w:val="en-GB"/>
        </w:rPr>
        <w:t xml:space="preserve">to the Regulation on the activity </w:t>
      </w:r>
    </w:p>
    <w:p w14:paraId="5A82EFB0" w14:textId="77777777" w:rsidR="00D63C00" w:rsidRPr="00A63C4A" w:rsidRDefault="00D63C00" w:rsidP="00D63C00">
      <w:pPr>
        <w:spacing w:after="0" w:line="240" w:lineRule="auto"/>
        <w:jc w:val="right"/>
        <w:rPr>
          <w:rFonts w:ascii="PermianSerifTypeface" w:hAnsi="PermianSerifTypeface"/>
          <w:lang w:val="en-GB"/>
        </w:rPr>
      </w:pPr>
      <w:r w:rsidRPr="00A63C4A">
        <w:rPr>
          <w:rFonts w:ascii="PermianSerifTypeface" w:hAnsi="PermianSerifTypeface"/>
          <w:lang w:val="en-GB"/>
        </w:rPr>
        <w:t>of non-bank payment service providers</w:t>
      </w:r>
    </w:p>
    <w:p w14:paraId="67BF25D1" w14:textId="77777777" w:rsidR="009F6BF3" w:rsidRPr="00A63C4A" w:rsidRDefault="009F6BF3" w:rsidP="006167E3">
      <w:pPr>
        <w:tabs>
          <w:tab w:val="left" w:pos="8295"/>
        </w:tabs>
        <w:jc w:val="right"/>
        <w:rPr>
          <w:rFonts w:ascii="PermianSerifTypeface" w:hAnsi="PermianSerifTypeface"/>
          <w:lang w:val="en-GB"/>
        </w:rPr>
      </w:pPr>
    </w:p>
    <w:p w14:paraId="1B7AA31C" w14:textId="77777777" w:rsidR="004A2F0A" w:rsidRPr="00A63C4A" w:rsidRDefault="004A2F0A" w:rsidP="004A2F0A">
      <w:pPr>
        <w:spacing w:after="0" w:line="240" w:lineRule="auto"/>
        <w:ind w:left="360"/>
        <w:jc w:val="center"/>
        <w:rPr>
          <w:rFonts w:ascii="PermianSerifTypeface" w:eastAsia="Times New Roman" w:hAnsi="PermianSerifTypeface" w:cs="Times New Roman"/>
          <w:b/>
          <w:lang w:val="en-GB" w:eastAsia="ru-RU"/>
        </w:rPr>
      </w:pPr>
      <w:r w:rsidRPr="00A63C4A">
        <w:rPr>
          <w:rFonts w:ascii="PermianSerifTypeface" w:eastAsia="Times New Roman" w:hAnsi="PermianSerifTypeface" w:cs="Times New Roman"/>
          <w:b/>
          <w:lang w:val="en-GB" w:eastAsia="ru-RU"/>
        </w:rPr>
        <w:t>QUESTIONNAIRE</w:t>
      </w:r>
    </w:p>
    <w:p w14:paraId="339B5C7A" w14:textId="77777777" w:rsidR="003869C8" w:rsidRPr="00A63C4A" w:rsidRDefault="009F6BF3" w:rsidP="003869C8">
      <w:pPr>
        <w:jc w:val="center"/>
        <w:rPr>
          <w:rFonts w:ascii="PermianSerifTypeface" w:hAnsi="PermianSerifTypeface"/>
          <w:lang w:val="en-GB"/>
        </w:rPr>
      </w:pPr>
      <w:r w:rsidRPr="00A63C4A">
        <w:rPr>
          <w:rFonts w:ascii="PermianSerifTypeface" w:hAnsi="PermianSerifTypeface"/>
          <w:b/>
          <w:lang w:val="en-GB"/>
        </w:rPr>
        <w:br/>
      </w:r>
      <w:r w:rsidR="003869C8" w:rsidRPr="00A63C4A">
        <w:rPr>
          <w:rFonts w:ascii="PermianSerifTypeface" w:hAnsi="PermianSerifTypeface"/>
          <w:b/>
          <w:lang w:val="en-GB"/>
        </w:rPr>
        <w:t>for the administrators of the non-bank payment service providers/branches/payment agents for reputation, knowledge and experience assessment</w:t>
      </w:r>
      <w:r w:rsidRPr="00A63C4A">
        <w:rPr>
          <w:rFonts w:ascii="PermianSerifTypeface" w:hAnsi="PermianSerifTypeface"/>
          <w:lang w:val="en-GB"/>
        </w:rPr>
        <w:t xml:space="preserve"> </w:t>
      </w:r>
    </w:p>
    <w:p w14:paraId="6C843889" w14:textId="77777777" w:rsidR="003869C8" w:rsidRPr="00A63C4A" w:rsidRDefault="003869C8" w:rsidP="003869C8">
      <w:pPr>
        <w:jc w:val="center"/>
        <w:rPr>
          <w:rFonts w:ascii="PermianSerifTypeface" w:hAnsi="PermianSerifTypeface"/>
          <w:lang w:val="en-GB"/>
        </w:rPr>
      </w:pPr>
    </w:p>
    <w:p w14:paraId="38EB46A2" w14:textId="266B4422" w:rsidR="009F6BF3" w:rsidRPr="00A63C4A" w:rsidRDefault="003869C8" w:rsidP="003869C8">
      <w:pPr>
        <w:rPr>
          <w:rFonts w:ascii="PermianSerifTypeface" w:hAnsi="PermianSerifTypeface"/>
          <w:b/>
          <w:lang w:val="en-GB"/>
        </w:rPr>
      </w:pPr>
      <w:r w:rsidRPr="00A63C4A">
        <w:rPr>
          <w:rFonts w:ascii="PermianSerifTypeface" w:hAnsi="PermianSerifTypeface"/>
          <w:lang w:val="en-GB"/>
        </w:rPr>
        <w:t xml:space="preserve">             </w:t>
      </w:r>
      <w:r w:rsidR="009F6BF3" w:rsidRPr="00A63C4A">
        <w:rPr>
          <w:rFonts w:ascii="PermianSerifTypeface" w:hAnsi="PermianSerifTypeface"/>
          <w:lang w:val="en-GB"/>
        </w:rPr>
        <w:t xml:space="preserve">1. </w:t>
      </w:r>
      <w:r w:rsidRPr="00A63C4A">
        <w:rPr>
          <w:rFonts w:ascii="PermianSerifTypeface" w:hAnsi="PermianSerifTypeface"/>
          <w:lang w:val="en-GB"/>
        </w:rPr>
        <w:t>Name, location of paying agent and state identification number (IDNO)</w:t>
      </w:r>
    </w:p>
    <w:p w14:paraId="35017BF6"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14FD4E4F"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54B1DA2E"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460BFA5E"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5490B1F4"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4E07B442" w14:textId="020ECDCD" w:rsidR="009F6BF3" w:rsidRPr="00A63C4A" w:rsidRDefault="009F6BF3" w:rsidP="003869C8">
      <w:pPr>
        <w:jc w:val="both"/>
        <w:rPr>
          <w:rFonts w:ascii="PermianSerifTypeface" w:hAnsi="PermianSerifTypeface"/>
          <w:lang w:val="en-GB"/>
        </w:rPr>
      </w:pPr>
      <w:r w:rsidRPr="00A63C4A">
        <w:rPr>
          <w:rFonts w:ascii="PermianSerifTypeface" w:hAnsi="PermianSerifTypeface"/>
          <w:lang w:val="en-GB"/>
        </w:rPr>
        <w:t>(</w:t>
      </w:r>
      <w:r w:rsidR="003869C8" w:rsidRPr="00A63C4A">
        <w:rPr>
          <w:rFonts w:ascii="PermianSerifTypeface" w:hAnsi="PermianSerifTypeface"/>
          <w:lang w:val="en-GB"/>
        </w:rPr>
        <w:t>For the natural person, please provide your full name, address/residence, state identification number (IDNP))</w:t>
      </w:r>
    </w:p>
    <w:p w14:paraId="189B20EB" w14:textId="77777777" w:rsidR="009F6BF3" w:rsidRPr="00A63C4A" w:rsidRDefault="009F6BF3" w:rsidP="006167E3">
      <w:pPr>
        <w:ind w:firstLine="720"/>
        <w:jc w:val="both"/>
        <w:rPr>
          <w:rFonts w:ascii="PermianSerifTypeface" w:hAnsi="PermianSerifTypeface"/>
          <w:lang w:val="en-GB"/>
        </w:rPr>
      </w:pPr>
    </w:p>
    <w:p w14:paraId="124AA227" w14:textId="2D874C8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2. </w:t>
      </w:r>
      <w:r w:rsidR="00D01438" w:rsidRPr="00A63C4A">
        <w:rPr>
          <w:rFonts w:ascii="PermianSerifTypeface" w:hAnsi="PermianSerifTypeface"/>
          <w:lang w:val="en-GB"/>
        </w:rPr>
        <w:t>Payment agent administrator identifiers</w:t>
      </w:r>
    </w:p>
    <w:p w14:paraId="543B7048"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074F6A41"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0CABE8E7"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3A129C9E"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6FB2DCA1" w14:textId="77777777" w:rsidR="003869C8" w:rsidRPr="00A63C4A" w:rsidRDefault="009F6BF3" w:rsidP="003869C8">
      <w:pPr>
        <w:ind w:firstLine="720"/>
        <w:jc w:val="both"/>
        <w:rPr>
          <w:rFonts w:ascii="PermianSerifTypeface" w:hAnsi="PermianSerifTypeface"/>
          <w:lang w:val="en-GB"/>
        </w:rPr>
      </w:pPr>
      <w:r w:rsidRPr="00A63C4A">
        <w:rPr>
          <w:rFonts w:ascii="PermianSerifTypeface" w:hAnsi="PermianSerifTypeface"/>
          <w:lang w:val="en-GB"/>
        </w:rPr>
        <w:t xml:space="preserve">............................................................................................................................... </w:t>
      </w:r>
    </w:p>
    <w:p w14:paraId="1ADD577A" w14:textId="78870AB6" w:rsidR="009F6BF3" w:rsidRPr="00A63C4A" w:rsidRDefault="009F6BF3" w:rsidP="003869C8">
      <w:pPr>
        <w:jc w:val="both"/>
        <w:rPr>
          <w:rFonts w:ascii="PermianSerifTypeface" w:hAnsi="PermianSerifTypeface"/>
          <w:lang w:val="en-GB"/>
        </w:rPr>
      </w:pPr>
      <w:r w:rsidRPr="00A63C4A">
        <w:rPr>
          <w:rFonts w:ascii="PermianSerifTypeface" w:hAnsi="PermianSerifTypeface"/>
          <w:lang w:val="en-GB"/>
        </w:rPr>
        <w:t>(</w:t>
      </w:r>
      <w:r w:rsidR="003869C8" w:rsidRPr="00A63C4A">
        <w:rPr>
          <w:rFonts w:ascii="PermianSerifTypeface" w:hAnsi="PermianSerifTypeface"/>
          <w:lang w:val="en-GB"/>
        </w:rPr>
        <w:t>Please provide your full name, address/residence, state identification number (IDNP))</w:t>
      </w:r>
    </w:p>
    <w:p w14:paraId="38719B4B" w14:textId="77777777" w:rsidR="009F6BF3" w:rsidRPr="00A63C4A" w:rsidRDefault="009F6BF3" w:rsidP="006167E3">
      <w:pPr>
        <w:ind w:firstLine="720"/>
        <w:jc w:val="both"/>
        <w:rPr>
          <w:rFonts w:ascii="PermianSerifTypeface" w:hAnsi="PermianSerifTypeface"/>
          <w:lang w:val="en-GB"/>
        </w:rPr>
      </w:pPr>
    </w:p>
    <w:p w14:paraId="795F5A05" w14:textId="4A0A5A6F"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3. </w:t>
      </w:r>
      <w:r w:rsidR="003869C8" w:rsidRPr="00A63C4A">
        <w:rPr>
          <w:rFonts w:ascii="PermianSerifTypeface" w:hAnsi="PermianSerifTypeface"/>
          <w:lang w:val="en-GB"/>
        </w:rPr>
        <w:t>The function you will perform within the paying agent. A description of its duties and responsibilities shall also be provided</w:t>
      </w:r>
    </w:p>
    <w:p w14:paraId="5A0D607C"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4E3B59D3"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55F1D941"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3A287824"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3D95DBA3"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3917DEE5" w14:textId="77777777" w:rsidR="009F6BF3" w:rsidRPr="00A63C4A" w:rsidRDefault="009F6BF3" w:rsidP="006167E3">
      <w:pPr>
        <w:ind w:firstLine="720"/>
        <w:jc w:val="both"/>
        <w:rPr>
          <w:rFonts w:ascii="PermianSerifTypeface" w:hAnsi="PermianSerifTypeface"/>
          <w:lang w:val="en-GB"/>
        </w:rPr>
      </w:pPr>
    </w:p>
    <w:p w14:paraId="63CED97F" w14:textId="665703F9"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lastRenderedPageBreak/>
        <w:t xml:space="preserve">4. </w:t>
      </w:r>
      <w:r w:rsidR="003869C8" w:rsidRPr="00A63C4A">
        <w:rPr>
          <w:rFonts w:ascii="PermianSerifTypeface" w:hAnsi="PermianSerifTypeface"/>
          <w:lang w:val="en-GB"/>
        </w:rPr>
        <w:t>Education of the paying agent administrator</w:t>
      </w:r>
    </w:p>
    <w:p w14:paraId="117AC2F8" w14:textId="118EB29E"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4.1. </w:t>
      </w:r>
      <w:r w:rsidR="003869C8" w:rsidRPr="00A63C4A">
        <w:rPr>
          <w:rFonts w:ascii="PermianSerifTypeface" w:hAnsi="PermianSerifTypeface"/>
          <w:lang w:val="en-GB"/>
        </w:rPr>
        <w:t>Educational institution graduated. Year of graduation. Details of the diploma (</w:t>
      </w:r>
      <w:r w:rsidR="000A6904" w:rsidRPr="00A63C4A">
        <w:rPr>
          <w:rFonts w:ascii="PermianSerifTypeface" w:hAnsi="PermianSerifTypeface"/>
          <w:lang w:val="en-GB"/>
        </w:rPr>
        <w:t>p</w:t>
      </w:r>
      <w:r w:rsidR="003869C8" w:rsidRPr="00A63C4A">
        <w:rPr>
          <w:rFonts w:ascii="PermianSerifTypeface" w:hAnsi="PermianSerifTypeface"/>
          <w:lang w:val="en-GB"/>
        </w:rPr>
        <w:t>lease indicate the highest level of degree, including series and/or number and date of issue of the confirmatory document)</w:t>
      </w:r>
    </w:p>
    <w:p w14:paraId="2D9651CD" w14:textId="77777777" w:rsidR="009F6BF3" w:rsidRPr="00A63C4A" w:rsidRDefault="009F6BF3" w:rsidP="006167E3">
      <w:pPr>
        <w:ind w:left="709" w:firstLine="11"/>
        <w:jc w:val="both"/>
        <w:rPr>
          <w:rFonts w:ascii="PermianSerifTypeface" w:hAnsi="PermianSerifTypeface"/>
          <w:lang w:val="en-GB"/>
        </w:rPr>
      </w:pPr>
      <w:r w:rsidRPr="00A63C4A">
        <w:rPr>
          <w:rFonts w:ascii="PermianSerifTypeface" w:hAnsi="PermianSerifTypeface"/>
          <w:lang w:val="en-GB"/>
        </w:rPr>
        <w:t>...............................................................................................................................  ............................................................................................................................... ............................................................................................................................... ............................................................................................................................... ...............................................................................................................................</w:t>
      </w:r>
    </w:p>
    <w:p w14:paraId="7ACCF7AA" w14:textId="65E5CF1A"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w:t>
      </w:r>
      <w:r w:rsidR="000A6904" w:rsidRPr="00A63C4A">
        <w:rPr>
          <w:rFonts w:ascii="PermianSerifTypeface" w:hAnsi="PermianSerifTypeface"/>
          <w:lang w:val="en-GB"/>
        </w:rPr>
        <w:t xml:space="preserve">The series, number and date of issue of the confirmatory document shall not be completed by the paying agent administrators with </w:t>
      </w:r>
      <w:r w:rsidR="007E5AA5" w:rsidRPr="00A63C4A">
        <w:rPr>
          <w:rFonts w:ascii="PermianSerifTypeface" w:hAnsi="PermianSerifTypeface"/>
          <w:lang w:val="en-GB"/>
        </w:rPr>
        <w:t>a</w:t>
      </w:r>
      <w:r w:rsidR="000A6904" w:rsidRPr="00A63C4A">
        <w:rPr>
          <w:rFonts w:ascii="PermianSerifTypeface" w:hAnsi="PermianSerifTypeface"/>
          <w:lang w:val="en-GB"/>
        </w:rPr>
        <w:t xml:space="preserve"> value of payments expected to be made during a full calendar year that is less than that set out in point 32.</w:t>
      </w:r>
      <w:r w:rsidRPr="00A63C4A">
        <w:rPr>
          <w:rFonts w:ascii="PermianSerifTypeface" w:hAnsi="PermianSerifTypeface"/>
          <w:lang w:val="en-GB"/>
        </w:rPr>
        <w:t>)</w:t>
      </w:r>
    </w:p>
    <w:p w14:paraId="24463EED" w14:textId="0E532E46"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4.2. </w:t>
      </w:r>
      <w:r w:rsidR="000A6904" w:rsidRPr="00A63C4A">
        <w:rPr>
          <w:rFonts w:ascii="PermianSerifTypeface" w:hAnsi="PermianSerifTypeface"/>
          <w:lang w:val="en-GB"/>
        </w:rPr>
        <w:t>Work experience</w:t>
      </w:r>
    </w:p>
    <w:p w14:paraId="35E8E1D7" w14:textId="279D9F84"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w:t>
      </w:r>
      <w:r w:rsidR="000A6904" w:rsidRPr="00A63C4A">
        <w:rPr>
          <w:rFonts w:ascii="PermianSerifTypeface" w:eastAsia="Times New Roman" w:hAnsi="PermianSerifTypeface" w:cs="Times New Roman"/>
          <w:lang w:val="en-GB" w:eastAsia="ru-RU"/>
        </w:rPr>
        <w:t>it shall be indicated the position held, specifying the period of employment, duties and responsibilities</w:t>
      </w:r>
      <w:r w:rsidRPr="00A63C4A">
        <w:rPr>
          <w:rFonts w:ascii="PermianSerifTypeface" w:hAnsi="PermianSerifTypeface"/>
          <w:lang w:val="en-GB"/>
        </w:rPr>
        <w:t>)</w:t>
      </w:r>
    </w:p>
    <w:p w14:paraId="422CC37B"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w:t>
      </w:r>
    </w:p>
    <w:p w14:paraId="4A541F5F"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w:t>
      </w:r>
    </w:p>
    <w:p w14:paraId="1844699D" w14:textId="77777777" w:rsidR="009F6BF3" w:rsidRPr="00A63C4A" w:rsidRDefault="009F6BF3" w:rsidP="006167E3">
      <w:pPr>
        <w:ind w:left="709" w:firstLine="11"/>
        <w:jc w:val="both"/>
        <w:rPr>
          <w:rFonts w:ascii="PermianSerifTypeface" w:hAnsi="PermianSerifTypeface"/>
          <w:lang w:val="en-GB"/>
        </w:rPr>
      </w:pPr>
      <w:r w:rsidRPr="00A63C4A">
        <w:rPr>
          <w:rFonts w:ascii="PermianSerifTypeface" w:hAnsi="PermianSerifTypeface"/>
          <w:lang w:val="en-GB"/>
        </w:rPr>
        <w:t>............................................................................................................................... ...............................................................................................................................</w:t>
      </w:r>
    </w:p>
    <w:p w14:paraId="1394674E"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w:t>
      </w:r>
    </w:p>
    <w:p w14:paraId="3F4BE8D0" w14:textId="77777777" w:rsidR="009F6BF3" w:rsidRPr="00A63C4A" w:rsidRDefault="009F6BF3" w:rsidP="006167E3">
      <w:pPr>
        <w:ind w:firstLine="720"/>
        <w:jc w:val="both"/>
        <w:rPr>
          <w:rFonts w:ascii="PermianSerifTypeface" w:hAnsi="PermianSerifTypeface"/>
          <w:lang w:val="en-GB"/>
        </w:rPr>
      </w:pPr>
    </w:p>
    <w:p w14:paraId="5E2F465B" w14:textId="5CC728B6"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5. </w:t>
      </w:r>
      <w:r w:rsidR="00337981" w:rsidRPr="00A63C4A">
        <w:rPr>
          <w:rFonts w:ascii="PermianSerifTypeface" w:eastAsia="Times New Roman" w:hAnsi="PermianSerifTypeface" w:cs="Times New Roman"/>
          <w:lang w:val="en-GB" w:eastAsia="ru-RU"/>
        </w:rPr>
        <w:t>In carrying out your duties will you follow the instructions of another natural person or legal entity outside the branch/payment agent? If yes, please provide full details</w:t>
      </w:r>
    </w:p>
    <w:p w14:paraId="56AB063F"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7A1B7C05"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0B71C38E"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2667DC41"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79796FE5"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42C68C91" w14:textId="77777777" w:rsidR="009F6BF3" w:rsidRPr="00A63C4A" w:rsidRDefault="009F6BF3" w:rsidP="006167E3">
      <w:pPr>
        <w:ind w:firstLine="720"/>
        <w:jc w:val="both"/>
        <w:rPr>
          <w:rFonts w:ascii="PermianSerifTypeface" w:hAnsi="PermianSerifTypeface"/>
          <w:lang w:val="en-GB"/>
        </w:rPr>
      </w:pPr>
    </w:p>
    <w:p w14:paraId="560B7190" w14:textId="61A752B9"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6. </w:t>
      </w:r>
      <w:r w:rsidR="00535C03" w:rsidRPr="00A63C4A">
        <w:rPr>
          <w:rFonts w:ascii="PermianSerifTypeface" w:hAnsi="PermianSerifTypeface"/>
          <w:lang w:val="en-GB"/>
        </w:rPr>
        <w:t>Have you been assessed in terms of your reputation as a person responsible for the management and administration of the activity of an entity or a person owning a qualifying holding in an entity regulated and supervised by the National Bank of Moldova, the National Commission for Financial Markets or a supervisory authority with similar duties? If yes, please provide full details</w:t>
      </w:r>
    </w:p>
    <w:p w14:paraId="101087D1"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653722FB"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0F45F105"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093C0DA2"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lastRenderedPageBreak/>
        <w:t xml:space="preserve">............................................................................................................................... </w:t>
      </w:r>
    </w:p>
    <w:p w14:paraId="5FE3B7E5"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3E12C74D" w14:textId="77777777" w:rsidR="009F6BF3" w:rsidRPr="00A63C4A" w:rsidRDefault="009F6BF3" w:rsidP="006167E3">
      <w:pPr>
        <w:ind w:firstLine="720"/>
        <w:jc w:val="both"/>
        <w:rPr>
          <w:rFonts w:ascii="PermianSerifTypeface" w:hAnsi="PermianSerifTypeface"/>
          <w:lang w:val="en-GB"/>
        </w:rPr>
      </w:pPr>
    </w:p>
    <w:p w14:paraId="71749928" w14:textId="741DED1D"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7. </w:t>
      </w:r>
      <w:r w:rsidR="00F6372A" w:rsidRPr="00A63C4A">
        <w:rPr>
          <w:rFonts w:ascii="PermianSerifTypeface" w:hAnsi="PermianSerifTypeface"/>
          <w:lang w:val="en-GB"/>
        </w:rPr>
        <w:t>Have you been convicted of crimes of passive or active corruption, money laundering, terrorism, crimes against property, abuse of functions, taking or giving bribes, forgery and counterfeiting, embezzlement of foreign assets, tax evasion, influence peddling, false statements, financial-banking or consumer protection offences? If yes, please provide full details</w:t>
      </w:r>
    </w:p>
    <w:p w14:paraId="2124789D"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0F33D3DD"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52537AEF"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679FFEC2"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7FFD53CE"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3485054A" w14:textId="77777777" w:rsidR="009F6BF3" w:rsidRPr="00A63C4A" w:rsidRDefault="009F6BF3" w:rsidP="00F6372A">
      <w:pPr>
        <w:ind w:firstLine="720"/>
        <w:rPr>
          <w:rFonts w:ascii="PermianSerifTypeface" w:hAnsi="PermianSerifTypeface"/>
          <w:lang w:val="en-GB"/>
        </w:rPr>
      </w:pPr>
    </w:p>
    <w:p w14:paraId="2C7469B1" w14:textId="53A58FEF" w:rsidR="009F6BF3" w:rsidRPr="00A63C4A" w:rsidRDefault="009F6BF3" w:rsidP="00F6372A">
      <w:pPr>
        <w:ind w:firstLine="720"/>
        <w:rPr>
          <w:rFonts w:ascii="PermianSerifTypeface" w:hAnsi="PermianSerifTypeface"/>
          <w:lang w:val="en-GB"/>
        </w:rPr>
      </w:pPr>
      <w:r w:rsidRPr="00A63C4A">
        <w:rPr>
          <w:rFonts w:ascii="PermianSerifTypeface" w:hAnsi="PermianSerifTypeface"/>
          <w:lang w:val="en-GB"/>
        </w:rPr>
        <w:t xml:space="preserve">8. </w:t>
      </w:r>
      <w:r w:rsidR="00F6372A" w:rsidRPr="00A63C4A">
        <w:rPr>
          <w:rFonts w:ascii="PermianSerifTypeface" w:hAnsi="PermianSerifTypeface"/>
          <w:lang w:val="en-GB"/>
        </w:rPr>
        <w:t>Have you been convicted of any offences other than those listed in point 7? If yes, please provide full details</w:t>
      </w:r>
      <w:r w:rsidRPr="00A63C4A">
        <w:rPr>
          <w:rFonts w:ascii="PermianSerifTypeface" w:hAnsi="PermianSerifTypeface"/>
          <w:lang w:val="en-GB"/>
        </w:rPr>
        <w:t xml:space="preserve"> ...............................................................................................................................</w:t>
      </w:r>
    </w:p>
    <w:p w14:paraId="090771AA"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7DA0295F"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04601E92"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768180A8"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6131A105" w14:textId="77777777" w:rsidR="009F6BF3" w:rsidRPr="00A63C4A" w:rsidRDefault="009F6BF3" w:rsidP="006167E3">
      <w:pPr>
        <w:ind w:firstLine="720"/>
        <w:jc w:val="both"/>
        <w:rPr>
          <w:rFonts w:ascii="PermianSerifTypeface" w:hAnsi="PermianSerifTypeface"/>
          <w:lang w:val="en-GB"/>
        </w:rPr>
      </w:pPr>
    </w:p>
    <w:p w14:paraId="07A970CF" w14:textId="625ADAE8" w:rsidR="009F6BF3" w:rsidRPr="00A63C4A" w:rsidRDefault="009F6BF3" w:rsidP="00F6372A">
      <w:pPr>
        <w:ind w:firstLine="720"/>
        <w:rPr>
          <w:rFonts w:ascii="PermianSerifTypeface" w:hAnsi="PermianSerifTypeface"/>
          <w:lang w:val="en-GB"/>
        </w:rPr>
      </w:pPr>
      <w:r w:rsidRPr="00A63C4A">
        <w:rPr>
          <w:rFonts w:ascii="PermianSerifTypeface" w:hAnsi="PermianSerifTypeface"/>
          <w:lang w:val="en-GB"/>
        </w:rPr>
        <w:t xml:space="preserve">9. </w:t>
      </w:r>
      <w:r w:rsidR="00F6372A" w:rsidRPr="00A63C4A">
        <w:rPr>
          <w:rFonts w:ascii="PermianSerifTypeface" w:hAnsi="PermianSerifTypeface"/>
          <w:lang w:val="en-GB"/>
        </w:rPr>
        <w:t>Are you being prosecuted or tried for any of the offences listed in point 7? If yes, please provide full details</w:t>
      </w:r>
      <w:r w:rsidRPr="00A63C4A">
        <w:rPr>
          <w:rFonts w:ascii="PermianSerifTypeface" w:hAnsi="PermianSerifTypeface"/>
          <w:lang w:val="en-GB"/>
        </w:rPr>
        <w:t xml:space="preserve"> ...............................................................................................................................</w:t>
      </w:r>
    </w:p>
    <w:p w14:paraId="0A596CBA"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23ACBF8A"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353CCBCD"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786359ED"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 </w:t>
      </w:r>
    </w:p>
    <w:p w14:paraId="167DCCDD" w14:textId="77777777" w:rsidR="009F6BF3" w:rsidRPr="00A63C4A" w:rsidRDefault="009F6BF3" w:rsidP="006167E3">
      <w:pPr>
        <w:ind w:firstLine="720"/>
        <w:jc w:val="both"/>
        <w:rPr>
          <w:rFonts w:ascii="PermianSerifTypeface" w:hAnsi="PermianSerifTypeface"/>
          <w:lang w:val="en-GB"/>
        </w:rPr>
      </w:pPr>
    </w:p>
    <w:p w14:paraId="7329062F" w14:textId="1640C88B"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10. </w:t>
      </w:r>
      <w:r w:rsidR="00F6372A" w:rsidRPr="00A63C4A">
        <w:rPr>
          <w:rFonts w:ascii="PermianSerifTypeface" w:hAnsi="PermianSerifTypeface"/>
          <w:lang w:val="en-GB"/>
        </w:rPr>
        <w:t>Are you being prosecuted or tried for offences other than those referred to in point 7? If yes, please provide full details</w:t>
      </w:r>
    </w:p>
    <w:p w14:paraId="07DF395B"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19A80A57"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5EA15A82"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6F1A2230"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lastRenderedPageBreak/>
        <w:t xml:space="preserve"> ...............................................................................................................................</w:t>
      </w:r>
    </w:p>
    <w:p w14:paraId="589E7A08"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52BC62A4" w14:textId="77777777" w:rsidR="009F6BF3" w:rsidRPr="00A63C4A" w:rsidRDefault="009F6BF3" w:rsidP="006167E3">
      <w:pPr>
        <w:ind w:firstLine="720"/>
        <w:jc w:val="both"/>
        <w:rPr>
          <w:rFonts w:ascii="PermianSerifTypeface" w:hAnsi="PermianSerifTypeface"/>
          <w:lang w:val="en-GB"/>
        </w:rPr>
      </w:pPr>
    </w:p>
    <w:p w14:paraId="20211056" w14:textId="1821F3A8"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11. </w:t>
      </w:r>
      <w:r w:rsidR="00DC63A2" w:rsidRPr="00A63C4A">
        <w:rPr>
          <w:rFonts w:ascii="PermianSerifTypeface" w:hAnsi="PermianSerifTypeface"/>
          <w:lang w:val="en-GB"/>
        </w:rPr>
        <w:t>Are you or have you been subject to any investigation, measures or contravention sanctions for non-compliance with the provisions governing the field of provision of payment services/issuance of electronic money, banking, financial, insurance activity or any other provisions of financial services legislation? If yes, please provide full details</w:t>
      </w:r>
    </w:p>
    <w:p w14:paraId="2F7C7628"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54CD97E0"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6E4840D1"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64EB86F6"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3AA58115"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7A55C3D0" w14:textId="77777777" w:rsidR="009F6BF3" w:rsidRPr="00A63C4A" w:rsidRDefault="009F6BF3" w:rsidP="006167E3">
      <w:pPr>
        <w:ind w:firstLine="720"/>
        <w:jc w:val="both"/>
        <w:rPr>
          <w:rFonts w:ascii="PermianSerifTypeface" w:hAnsi="PermianSerifTypeface"/>
          <w:lang w:val="en-GB"/>
        </w:rPr>
      </w:pPr>
    </w:p>
    <w:p w14:paraId="640D2923" w14:textId="372D4664" w:rsidR="009F6BF3" w:rsidRPr="00A63C4A" w:rsidRDefault="009F6BF3" w:rsidP="00DC63A2">
      <w:pPr>
        <w:ind w:firstLine="720"/>
        <w:rPr>
          <w:rFonts w:ascii="PermianSerifTypeface" w:hAnsi="PermianSerifTypeface"/>
          <w:lang w:val="en-GB"/>
        </w:rPr>
      </w:pPr>
      <w:r w:rsidRPr="00A63C4A">
        <w:rPr>
          <w:rFonts w:ascii="PermianSerifTypeface" w:hAnsi="PermianSerifTypeface"/>
          <w:lang w:val="en-GB"/>
        </w:rPr>
        <w:t xml:space="preserve">12. </w:t>
      </w:r>
      <w:r w:rsidR="00DC63A2" w:rsidRPr="00A63C4A">
        <w:rPr>
          <w:rFonts w:ascii="PermianSerifTypeface" w:hAnsi="PermianSerifTypeface"/>
          <w:lang w:val="en-GB"/>
        </w:rPr>
        <w:t>Are you or have you been subject to any investigation, measures or sanctions applied by a regulatory body or professional self-governing body for non-compliance with any regulations? If yes, please provide full details</w:t>
      </w:r>
      <w:r w:rsidRPr="00A63C4A">
        <w:rPr>
          <w:rFonts w:ascii="PermianSerifTypeface" w:hAnsi="PermianSerifTypeface"/>
          <w:lang w:val="en-GB"/>
        </w:rPr>
        <w:t xml:space="preserve"> ...............................................................................................................................</w:t>
      </w:r>
    </w:p>
    <w:p w14:paraId="67F0171A"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00B33629"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76318414"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64A4F484"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27455E12" w14:textId="77777777" w:rsidR="009F6BF3" w:rsidRPr="00A63C4A" w:rsidRDefault="009F6BF3" w:rsidP="006167E3">
      <w:pPr>
        <w:ind w:firstLine="720"/>
        <w:jc w:val="both"/>
        <w:rPr>
          <w:rFonts w:ascii="PermianSerifTypeface" w:hAnsi="PermianSerifTypeface"/>
          <w:lang w:val="en-GB"/>
        </w:rPr>
      </w:pPr>
    </w:p>
    <w:p w14:paraId="2B36A485" w14:textId="3BFD33A3"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13. </w:t>
      </w:r>
      <w:r w:rsidR="00DC63A2" w:rsidRPr="00A63C4A">
        <w:rPr>
          <w:rFonts w:ascii="PermianSerifTypeface" w:hAnsi="PermianSerifTypeface"/>
          <w:lang w:val="en-GB"/>
        </w:rPr>
        <w:t>(In case of legal entity) Are you an entity regulated and supervised by the National Bank of Moldova, the National Commission for Financial Markets or a supervisory authority with similar attributions? If yes, please provide full details</w:t>
      </w:r>
    </w:p>
    <w:p w14:paraId="6A523CD5"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6FF4B242"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196789FC"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342553B3"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1708DAFD"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49C5D109" w14:textId="77777777" w:rsidR="009F6BF3" w:rsidRPr="00A63C4A" w:rsidRDefault="009F6BF3" w:rsidP="006167E3">
      <w:pPr>
        <w:ind w:firstLine="720"/>
        <w:jc w:val="both"/>
        <w:rPr>
          <w:rFonts w:ascii="PermianSerifTypeface" w:hAnsi="PermianSerifTypeface"/>
          <w:lang w:val="en-GB"/>
        </w:rPr>
      </w:pPr>
    </w:p>
    <w:p w14:paraId="44F117CB" w14:textId="03A2A433"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14. </w:t>
      </w:r>
      <w:r w:rsidR="00DC63A2" w:rsidRPr="00A63C4A">
        <w:rPr>
          <w:rFonts w:ascii="PermianSerifTypeface" w:hAnsi="PermianSerifTypeface"/>
          <w:lang w:val="en-GB"/>
        </w:rPr>
        <w:t>Have you been a member of a supervisory body/administrator or partner of a company whose activity has been halted because of bankruptcy? If yes, please provide full details</w:t>
      </w:r>
    </w:p>
    <w:p w14:paraId="702A9232"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2C3784FF"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lastRenderedPageBreak/>
        <w:t xml:space="preserve">............................................................................................................................... </w:t>
      </w:r>
    </w:p>
    <w:p w14:paraId="68F5F5CA"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3EE32757"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2B691018"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789B3A3D" w14:textId="77777777" w:rsidR="009F6BF3" w:rsidRPr="00A63C4A" w:rsidRDefault="009F6BF3" w:rsidP="006167E3">
      <w:pPr>
        <w:ind w:firstLine="720"/>
        <w:jc w:val="both"/>
        <w:rPr>
          <w:rFonts w:ascii="PermianSerifTypeface" w:hAnsi="PermianSerifTypeface"/>
          <w:lang w:val="en-GB"/>
        </w:rPr>
      </w:pPr>
    </w:p>
    <w:p w14:paraId="761627F9" w14:textId="118D61E6"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15. </w:t>
      </w:r>
      <w:r w:rsidR="00DC63A2" w:rsidRPr="00A63C4A">
        <w:rPr>
          <w:rFonts w:ascii="PermianSerifTypeface" w:hAnsi="PermianSerifTypeface"/>
          <w:lang w:val="en-GB"/>
        </w:rPr>
        <w:t>Has the company you represent (run) been sanctioned for breaches of tax legislation, financial services legislation or anti-money laundering and anti-terrorist financing legislation? If yes, please provide full details</w:t>
      </w:r>
    </w:p>
    <w:p w14:paraId="1EFE59D5"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1EC91640"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23674EDF"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4D498EA3"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19F1E3F3"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6FC2A7DB" w14:textId="77777777" w:rsidR="009F6BF3" w:rsidRPr="00A63C4A" w:rsidRDefault="009F6BF3" w:rsidP="006167E3">
      <w:pPr>
        <w:ind w:firstLine="720"/>
        <w:jc w:val="both"/>
        <w:rPr>
          <w:rFonts w:ascii="PermianSerifTypeface" w:hAnsi="PermianSerifTypeface"/>
          <w:lang w:val="en-GB"/>
        </w:rPr>
      </w:pPr>
    </w:p>
    <w:p w14:paraId="19AE80CF" w14:textId="49218B9A"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16. </w:t>
      </w:r>
      <w:r w:rsidR="00A55C8A" w:rsidRPr="00A63C4A">
        <w:rPr>
          <w:rFonts w:ascii="PermianSerifTypeface" w:hAnsi="PermianSerifTypeface"/>
          <w:lang w:val="en-GB"/>
        </w:rPr>
        <w:t>Indicate the list of entities managed or controlled by you, including entities in which you hold qualifying holdings, the size of direct or indirect holdings, the existence and description of any insolvency or similar proceedings in relation to them.</w:t>
      </w:r>
    </w:p>
    <w:p w14:paraId="66D13E13" w14:textId="07FDA302" w:rsidR="00A55C8A" w:rsidRPr="00A63C4A" w:rsidRDefault="00A55C8A" w:rsidP="006167E3">
      <w:pPr>
        <w:ind w:firstLine="720"/>
        <w:jc w:val="both"/>
        <w:rPr>
          <w:rFonts w:ascii="PermianSerifTypeface" w:hAnsi="PermianSerifTypeface"/>
          <w:lang w:val="en-GB"/>
        </w:rPr>
      </w:pPr>
      <w:r w:rsidRPr="00A63C4A">
        <w:rPr>
          <w:rFonts w:ascii="PermianSerifTypeface" w:hAnsi="PermianSerifTypeface"/>
          <w:lang w:val="en-GB"/>
        </w:rPr>
        <w:t>(Not to be completed by paying agent administrators with the value of payments lower than that established in point 37)</w:t>
      </w:r>
    </w:p>
    <w:p w14:paraId="794AAEF1" w14:textId="4851024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41265840"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77145D19"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63447DB8"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5597DC93" w14:textId="7777777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 xml:space="preserve">............................................................................................................................... </w:t>
      </w:r>
    </w:p>
    <w:p w14:paraId="3DF5E059" w14:textId="77777777" w:rsidR="009F6BF3" w:rsidRPr="00A63C4A" w:rsidRDefault="009F6BF3" w:rsidP="006167E3">
      <w:pPr>
        <w:ind w:firstLine="720"/>
        <w:jc w:val="both"/>
        <w:rPr>
          <w:rFonts w:ascii="PermianSerifTypeface" w:hAnsi="PermianSerifTypeface"/>
          <w:lang w:val="en-GB"/>
        </w:rPr>
      </w:pPr>
    </w:p>
    <w:p w14:paraId="1CAC9438" w14:textId="5C64556C" w:rsidR="009F6BF3" w:rsidRPr="00A63C4A" w:rsidRDefault="009F6BF3" w:rsidP="006167E3">
      <w:pPr>
        <w:ind w:firstLine="720"/>
        <w:jc w:val="both"/>
        <w:rPr>
          <w:rFonts w:ascii="PermianSerifTypeface" w:hAnsi="PermianSerifTypeface"/>
          <w:iCs/>
          <w:lang w:val="en-GB"/>
        </w:rPr>
      </w:pPr>
      <w:r w:rsidRPr="00A63C4A">
        <w:rPr>
          <w:rFonts w:ascii="PermianSerifTypeface" w:hAnsi="PermianSerifTypeface"/>
          <w:iCs/>
          <w:lang w:val="en-GB"/>
        </w:rPr>
        <w:t xml:space="preserve">17. </w:t>
      </w:r>
      <w:r w:rsidR="008B048F" w:rsidRPr="00A63C4A">
        <w:rPr>
          <w:rFonts w:ascii="PermianSerifTypeface" w:hAnsi="PermianSerifTypeface"/>
          <w:iCs/>
          <w:lang w:val="en-GB"/>
        </w:rPr>
        <w:t>Have you been subject to disciplinary sanctions for breaches of labour law at your previous place of work in the last 12 months or are you currently subject to related proceedings? If yes, please provide full details (indicate at least: name of employer, position held, offence committed (alleged), and if applicable, sanction and date of its application)</w:t>
      </w:r>
    </w:p>
    <w:p w14:paraId="23BEF2AD" w14:textId="77777777" w:rsidR="009F6BF3" w:rsidRPr="00A63C4A" w:rsidRDefault="009F6BF3" w:rsidP="006167E3">
      <w:pPr>
        <w:ind w:firstLine="720"/>
        <w:jc w:val="both"/>
        <w:rPr>
          <w:rFonts w:ascii="PermianSerifTypeface" w:hAnsi="PermianSerifTypeface"/>
          <w:iCs/>
          <w:lang w:val="en-GB"/>
        </w:rPr>
      </w:pPr>
      <w:r w:rsidRPr="00A63C4A">
        <w:rPr>
          <w:rFonts w:ascii="PermianSerifTypeface" w:hAnsi="PermianSerifTypeface"/>
          <w:iCs/>
          <w:lang w:val="en-GB"/>
        </w:rPr>
        <w:t xml:space="preserve">............................................................................................................................... </w:t>
      </w:r>
    </w:p>
    <w:p w14:paraId="6F709184" w14:textId="77777777" w:rsidR="009F6BF3" w:rsidRPr="00A63C4A" w:rsidRDefault="009F6BF3" w:rsidP="006167E3">
      <w:pPr>
        <w:ind w:firstLine="720"/>
        <w:jc w:val="both"/>
        <w:rPr>
          <w:rFonts w:ascii="PermianSerifTypeface" w:hAnsi="PermianSerifTypeface"/>
          <w:iCs/>
          <w:lang w:val="en-GB"/>
        </w:rPr>
      </w:pPr>
      <w:r w:rsidRPr="00A63C4A">
        <w:rPr>
          <w:rFonts w:ascii="PermianSerifTypeface" w:hAnsi="PermianSerifTypeface"/>
          <w:iCs/>
          <w:lang w:val="en-GB"/>
        </w:rPr>
        <w:t xml:space="preserve">............................................................................................................................... </w:t>
      </w:r>
    </w:p>
    <w:p w14:paraId="4C8B5769" w14:textId="77777777" w:rsidR="009F6BF3" w:rsidRPr="00A63C4A" w:rsidRDefault="009F6BF3" w:rsidP="006167E3">
      <w:pPr>
        <w:ind w:firstLine="720"/>
        <w:jc w:val="both"/>
        <w:rPr>
          <w:rFonts w:ascii="PermianSerifTypeface" w:hAnsi="PermianSerifTypeface"/>
          <w:iCs/>
          <w:lang w:val="en-GB"/>
        </w:rPr>
      </w:pPr>
      <w:r w:rsidRPr="00A63C4A">
        <w:rPr>
          <w:rFonts w:ascii="PermianSerifTypeface" w:hAnsi="PermianSerifTypeface"/>
          <w:iCs/>
          <w:lang w:val="en-GB"/>
        </w:rPr>
        <w:t xml:space="preserve">............................................................................................................................... </w:t>
      </w:r>
    </w:p>
    <w:p w14:paraId="18A524B3" w14:textId="77777777" w:rsidR="009F6BF3" w:rsidRPr="00A63C4A" w:rsidRDefault="009F6BF3" w:rsidP="006167E3">
      <w:pPr>
        <w:ind w:firstLine="720"/>
        <w:jc w:val="both"/>
        <w:rPr>
          <w:rFonts w:ascii="PermianSerifTypeface" w:hAnsi="PermianSerifTypeface"/>
          <w:iCs/>
          <w:lang w:val="en-GB"/>
        </w:rPr>
      </w:pPr>
      <w:r w:rsidRPr="00A63C4A">
        <w:rPr>
          <w:rFonts w:ascii="PermianSerifTypeface" w:hAnsi="PermianSerifTypeface"/>
          <w:iCs/>
          <w:lang w:val="en-GB"/>
        </w:rPr>
        <w:t xml:space="preserve">............................................................................................................................... </w:t>
      </w:r>
    </w:p>
    <w:p w14:paraId="127D9A6E" w14:textId="77777777" w:rsidR="009F6BF3" w:rsidRPr="00A63C4A" w:rsidRDefault="009F6BF3" w:rsidP="006167E3">
      <w:pPr>
        <w:ind w:firstLine="720"/>
        <w:jc w:val="both"/>
        <w:rPr>
          <w:rFonts w:ascii="PermianSerifTypeface" w:hAnsi="PermianSerifTypeface"/>
          <w:iCs/>
          <w:lang w:val="en-GB"/>
        </w:rPr>
      </w:pPr>
      <w:r w:rsidRPr="00A63C4A">
        <w:rPr>
          <w:rFonts w:ascii="PermianSerifTypeface" w:hAnsi="PermianSerifTypeface"/>
          <w:iCs/>
          <w:lang w:val="en-GB"/>
        </w:rPr>
        <w:t>...............................................................................................................................</w:t>
      </w:r>
    </w:p>
    <w:p w14:paraId="779A38A9" w14:textId="77777777" w:rsidR="009F6BF3" w:rsidRPr="00A63C4A" w:rsidRDefault="009F6BF3" w:rsidP="006167E3">
      <w:pPr>
        <w:ind w:firstLine="720"/>
        <w:jc w:val="both"/>
        <w:rPr>
          <w:rFonts w:ascii="PermianSerifTypeface" w:hAnsi="PermianSerifTypeface"/>
          <w:lang w:val="en-GB"/>
        </w:rPr>
      </w:pPr>
    </w:p>
    <w:p w14:paraId="1BEA9489" w14:textId="2741107A" w:rsidR="00DC63A2" w:rsidRPr="00A63C4A" w:rsidRDefault="00DC63A2" w:rsidP="006167E3">
      <w:pPr>
        <w:ind w:firstLine="720"/>
        <w:jc w:val="both"/>
        <w:rPr>
          <w:rFonts w:ascii="PermianSerifTypeface" w:hAnsi="PermianSerifTypeface"/>
          <w:lang w:val="en-GB"/>
        </w:rPr>
      </w:pPr>
      <w:r w:rsidRPr="00A63C4A">
        <w:rPr>
          <w:rFonts w:ascii="PermianSerifTypeface" w:hAnsi="PermianSerifTypeface"/>
          <w:lang w:val="en-GB"/>
        </w:rPr>
        <w:t>I, the undersigned, .................., declare on my own responsibility, under penalty of law, knowing the provisions of Article 352</w:t>
      </w:r>
      <w:r w:rsidRPr="00A63C4A">
        <w:rPr>
          <w:rFonts w:ascii="PermianSerifTypeface" w:hAnsi="PermianSerifTypeface"/>
          <w:vertAlign w:val="superscript"/>
          <w:lang w:val="en-GB"/>
        </w:rPr>
        <w:t>1</w:t>
      </w:r>
      <w:r w:rsidRPr="00A63C4A">
        <w:rPr>
          <w:rFonts w:ascii="PermianSerifTypeface" w:hAnsi="PermianSerifTypeface"/>
          <w:lang w:val="en-GB"/>
        </w:rPr>
        <w:t xml:space="preserve"> of the Criminal Code on false statements, that all answers are complete and true and that there are no other relevant facts about which the National Bank of Moldova should be notified. At the same time, I undertake to inform the National Bank of Moldova of any changes to the information provided.</w:t>
      </w:r>
    </w:p>
    <w:p w14:paraId="345CB7EB" w14:textId="34708C0F"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Dat</w:t>
      </w:r>
      <w:r w:rsidR="00D01438" w:rsidRPr="00A63C4A">
        <w:rPr>
          <w:rFonts w:ascii="PermianSerifTypeface" w:hAnsi="PermianSerifTypeface"/>
          <w:lang w:val="en-GB"/>
        </w:rPr>
        <w:t>e</w:t>
      </w:r>
      <w:r w:rsidRPr="00A63C4A">
        <w:rPr>
          <w:rFonts w:ascii="PermianSerifTypeface" w:hAnsi="PermianSerifTypeface"/>
          <w:lang w:val="en-GB"/>
        </w:rPr>
        <w:t xml:space="preserve"> ........................ </w:t>
      </w:r>
    </w:p>
    <w:p w14:paraId="640881B8" w14:textId="22DB9868"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N</w:t>
      </w:r>
      <w:r w:rsidR="00D01438" w:rsidRPr="00A63C4A">
        <w:rPr>
          <w:rFonts w:ascii="PermianSerifTypeface" w:hAnsi="PermianSerifTypeface"/>
          <w:lang w:val="en-GB"/>
        </w:rPr>
        <w:t>am</w:t>
      </w:r>
      <w:r w:rsidRPr="00A63C4A">
        <w:rPr>
          <w:rFonts w:ascii="PermianSerifTypeface" w:hAnsi="PermianSerifTypeface"/>
          <w:lang w:val="en-GB"/>
        </w:rPr>
        <w:t xml:space="preserve">e </w:t>
      </w:r>
      <w:r w:rsidR="00D01438" w:rsidRPr="00A63C4A">
        <w:rPr>
          <w:rFonts w:ascii="PermianSerifTypeface" w:hAnsi="PermianSerifTypeface"/>
          <w:lang w:val="en-GB"/>
        </w:rPr>
        <w:t>and surname</w:t>
      </w:r>
      <w:r w:rsidRPr="00A63C4A">
        <w:rPr>
          <w:rFonts w:ascii="PermianSerifTypeface" w:hAnsi="PermianSerifTypeface"/>
          <w:lang w:val="en-GB"/>
        </w:rPr>
        <w:t>.........................................</w:t>
      </w:r>
    </w:p>
    <w:p w14:paraId="35655765" w14:textId="1134B080" w:rsidR="009F6BF3" w:rsidRPr="00A63C4A" w:rsidRDefault="00D01438" w:rsidP="006167E3">
      <w:pPr>
        <w:ind w:firstLine="720"/>
        <w:jc w:val="both"/>
        <w:rPr>
          <w:rFonts w:ascii="PermianSerifTypeface" w:hAnsi="PermianSerifTypeface"/>
          <w:lang w:val="en-GB"/>
        </w:rPr>
      </w:pPr>
      <w:r w:rsidRPr="00A63C4A">
        <w:rPr>
          <w:rFonts w:ascii="PermianSerifTypeface" w:hAnsi="PermianSerifTypeface"/>
          <w:lang w:val="en-GB"/>
        </w:rPr>
        <w:t xml:space="preserve">Position </w:t>
      </w:r>
      <w:r w:rsidR="009F6BF3" w:rsidRPr="00A63C4A">
        <w:rPr>
          <w:rFonts w:ascii="PermianSerifTypeface" w:hAnsi="PermianSerifTypeface"/>
          <w:lang w:val="en-GB"/>
        </w:rPr>
        <w:t>(</w:t>
      </w:r>
      <w:r w:rsidRPr="00A63C4A">
        <w:rPr>
          <w:rFonts w:ascii="PermianSerifTypeface" w:hAnsi="PermianSerifTypeface"/>
          <w:lang w:val="en-GB"/>
        </w:rPr>
        <w:t>if applicable</w:t>
      </w:r>
      <w:r w:rsidR="009F6BF3" w:rsidRPr="00A63C4A">
        <w:rPr>
          <w:rFonts w:ascii="PermianSerifTypeface" w:hAnsi="PermianSerifTypeface"/>
          <w:lang w:val="en-GB"/>
        </w:rPr>
        <w:t>)................................................</w:t>
      </w:r>
    </w:p>
    <w:p w14:paraId="0BD69895" w14:textId="3CE1BFD7" w:rsidR="009F6BF3" w:rsidRPr="00A63C4A" w:rsidRDefault="009F6BF3" w:rsidP="006167E3">
      <w:pPr>
        <w:ind w:firstLine="720"/>
        <w:jc w:val="both"/>
        <w:rPr>
          <w:rFonts w:ascii="PermianSerifTypeface" w:hAnsi="PermianSerifTypeface"/>
          <w:lang w:val="en-GB"/>
        </w:rPr>
      </w:pPr>
      <w:r w:rsidRPr="00A63C4A">
        <w:rPr>
          <w:rFonts w:ascii="PermianSerifTypeface" w:hAnsi="PermianSerifTypeface"/>
          <w:lang w:val="en-GB"/>
        </w:rPr>
        <w:t>S</w:t>
      </w:r>
      <w:r w:rsidR="00D01438" w:rsidRPr="00A63C4A">
        <w:rPr>
          <w:rFonts w:ascii="PermianSerifTypeface" w:hAnsi="PermianSerifTypeface"/>
          <w:lang w:val="en-GB"/>
        </w:rPr>
        <w:t>ignature</w:t>
      </w:r>
      <w:r w:rsidRPr="00A63C4A">
        <w:rPr>
          <w:rFonts w:ascii="PermianSerifTypeface" w:hAnsi="PermianSerifTypeface"/>
          <w:lang w:val="en-GB"/>
        </w:rPr>
        <w:t xml:space="preserve">................................................................. </w:t>
      </w:r>
    </w:p>
    <w:p w14:paraId="42A84C45" w14:textId="77777777" w:rsidR="009F6BF3" w:rsidRPr="00A63C4A" w:rsidRDefault="009F6BF3" w:rsidP="006167E3">
      <w:pPr>
        <w:ind w:firstLine="720"/>
        <w:jc w:val="both"/>
        <w:rPr>
          <w:rFonts w:ascii="PermianSerifTypeface" w:hAnsi="PermianSerifTypeface"/>
          <w:lang w:val="en-GB"/>
        </w:rPr>
      </w:pPr>
    </w:p>
    <w:p w14:paraId="4D82B920" w14:textId="33DF955C" w:rsidR="009F6BF3" w:rsidRPr="00A63C4A" w:rsidRDefault="00D01438" w:rsidP="006167E3">
      <w:pPr>
        <w:ind w:firstLine="720"/>
        <w:jc w:val="both"/>
        <w:rPr>
          <w:rFonts w:ascii="PermianSerifTypeface" w:hAnsi="PermianSerifTypeface"/>
          <w:lang w:val="en-GB"/>
        </w:rPr>
      </w:pPr>
      <w:r w:rsidRPr="00A63C4A">
        <w:rPr>
          <w:rFonts w:ascii="PermianSerifTypeface" w:hAnsi="PermianSerifTypeface"/>
          <w:lang w:val="en-GB"/>
        </w:rPr>
        <w:t>The questionnaire shall be completed by each administrator of the paying agent</w:t>
      </w:r>
      <w:r w:rsidR="009F6BF3" w:rsidRPr="00A63C4A">
        <w:rPr>
          <w:rFonts w:ascii="PermianSerifTypeface" w:hAnsi="PermianSerifTypeface"/>
          <w:lang w:val="en-GB"/>
        </w:rPr>
        <w:t xml:space="preserve">. </w:t>
      </w:r>
    </w:p>
    <w:p w14:paraId="2B04D419" w14:textId="2DFB40A1" w:rsidR="009F6BF3" w:rsidRPr="00A63C4A" w:rsidRDefault="007B2D3D" w:rsidP="006167E3">
      <w:pPr>
        <w:ind w:firstLine="720"/>
        <w:jc w:val="both"/>
        <w:rPr>
          <w:rFonts w:ascii="PermianSerifTypeface" w:hAnsi="PermianSerifTypeface"/>
          <w:lang w:val="en-GB"/>
        </w:rPr>
      </w:pPr>
      <w:r w:rsidRPr="00A63C4A">
        <w:rPr>
          <w:rFonts w:ascii="PermianSerifTypeface" w:hAnsi="PermianSerifTypeface"/>
          <w:lang w:val="en-GB"/>
        </w:rPr>
        <w:t>All questions shall be answered in detail, with all necessary clarifications, so that their quality can be assessed</w:t>
      </w:r>
      <w:r w:rsidR="009F6BF3" w:rsidRPr="00A63C4A">
        <w:rPr>
          <w:rFonts w:ascii="PermianSerifTypeface" w:hAnsi="PermianSerifTypeface"/>
          <w:lang w:val="en-GB"/>
        </w:rPr>
        <w:t xml:space="preserve">. </w:t>
      </w:r>
    </w:p>
    <w:p w14:paraId="6655C699" w14:textId="0A8C2503" w:rsidR="009F6BF3" w:rsidRPr="00A63C4A" w:rsidRDefault="007B2D3D" w:rsidP="006167E3">
      <w:pPr>
        <w:ind w:firstLine="720"/>
        <w:jc w:val="both"/>
        <w:rPr>
          <w:rFonts w:ascii="PermianSerifTypeface" w:hAnsi="PermianSerifTypeface"/>
          <w:lang w:val="en-GB"/>
        </w:rPr>
      </w:pPr>
      <w:r w:rsidRPr="00A63C4A">
        <w:rPr>
          <w:rFonts w:ascii="PermianSerifTypeface" w:hAnsi="PermianSerifTypeface"/>
          <w:lang w:val="en-GB"/>
        </w:rPr>
        <w:t>Questionnaires signed by proxy are not accepted.</w:t>
      </w:r>
    </w:p>
    <w:p w14:paraId="03B0D6B1" w14:textId="77777777" w:rsidR="009F6BF3" w:rsidRPr="00A63C4A" w:rsidRDefault="009F6BF3" w:rsidP="006167E3">
      <w:pPr>
        <w:ind w:firstLine="720"/>
        <w:jc w:val="both"/>
        <w:rPr>
          <w:rFonts w:ascii="PermianSerifTypeface" w:hAnsi="PermianSerifTypeface"/>
          <w:lang w:val="en-GB"/>
        </w:rPr>
      </w:pPr>
    </w:p>
    <w:p w14:paraId="18E82DA7" w14:textId="30ACDF1A" w:rsidR="00E36359" w:rsidRPr="00A63C4A" w:rsidRDefault="009F6BF3" w:rsidP="002C6110">
      <w:pPr>
        <w:rPr>
          <w:rFonts w:ascii="PermianSerifTypeface" w:hAnsi="PermianSerifTypeface"/>
          <w:lang w:val="en-GB"/>
        </w:rPr>
      </w:pPr>
      <w:r w:rsidRPr="00A63C4A">
        <w:rPr>
          <w:rStyle w:val="ln2tnota"/>
          <w:rFonts w:ascii="PermianSerifTypeface" w:hAnsi="PermianSerifTypeface"/>
          <w:lang w:val="en-GB"/>
        </w:rPr>
        <w:br w:type="page"/>
      </w:r>
    </w:p>
    <w:p w14:paraId="2897060C" w14:textId="59E3381D" w:rsidR="005973F5" w:rsidRPr="00A63C4A" w:rsidRDefault="005973F5" w:rsidP="006167E3">
      <w:pPr>
        <w:spacing w:after="0"/>
        <w:jc w:val="right"/>
        <w:rPr>
          <w:rFonts w:ascii="PermianSerifTypeface" w:hAnsi="PermianSerifTypeface"/>
          <w:b/>
          <w:bCs/>
          <w:lang w:val="en-GB"/>
        </w:rPr>
      </w:pPr>
      <w:r w:rsidRPr="00A63C4A">
        <w:rPr>
          <w:rFonts w:ascii="PermianSerifTypeface" w:hAnsi="PermianSerifTypeface"/>
          <w:b/>
          <w:bCs/>
          <w:lang w:val="en-GB"/>
        </w:rPr>
        <w:lastRenderedPageBreak/>
        <w:t>An</w:t>
      </w:r>
      <w:r w:rsidR="00D63C00" w:rsidRPr="00A63C4A">
        <w:rPr>
          <w:rFonts w:ascii="PermianSerifTypeface" w:hAnsi="PermianSerifTypeface"/>
          <w:b/>
          <w:bCs/>
          <w:lang w:val="en-GB"/>
        </w:rPr>
        <w:t>n</w:t>
      </w:r>
      <w:r w:rsidRPr="00A63C4A">
        <w:rPr>
          <w:rFonts w:ascii="PermianSerifTypeface" w:hAnsi="PermianSerifTypeface"/>
          <w:b/>
          <w:bCs/>
          <w:lang w:val="en-GB"/>
        </w:rPr>
        <w:t xml:space="preserve">ex </w:t>
      </w:r>
      <w:r w:rsidR="00D63C00" w:rsidRPr="00A63C4A">
        <w:rPr>
          <w:rFonts w:ascii="PermianSerifTypeface" w:hAnsi="PermianSerifTypeface"/>
          <w:b/>
          <w:bCs/>
          <w:lang w:val="en-GB"/>
        </w:rPr>
        <w:t xml:space="preserve">No </w:t>
      </w:r>
      <w:r w:rsidRPr="00A63C4A">
        <w:rPr>
          <w:rFonts w:ascii="PermianSerifTypeface" w:hAnsi="PermianSerifTypeface"/>
          <w:b/>
          <w:bCs/>
          <w:lang w:val="en-GB"/>
        </w:rPr>
        <w:t xml:space="preserve"> </w:t>
      </w:r>
      <w:r w:rsidR="00252BD1" w:rsidRPr="00A63C4A">
        <w:rPr>
          <w:rFonts w:ascii="PermianSerifTypeface" w:hAnsi="PermianSerifTypeface"/>
          <w:b/>
          <w:bCs/>
          <w:lang w:val="en-GB"/>
        </w:rPr>
        <w:t>6</w:t>
      </w:r>
    </w:p>
    <w:p w14:paraId="09112FB4" w14:textId="77777777" w:rsidR="00D63C00" w:rsidRPr="00A63C4A" w:rsidRDefault="00D63C00" w:rsidP="00D63C00">
      <w:pPr>
        <w:spacing w:after="0" w:line="240" w:lineRule="auto"/>
        <w:jc w:val="right"/>
        <w:rPr>
          <w:rFonts w:ascii="PermianSerifTypeface" w:hAnsi="PermianSerifTypeface"/>
          <w:lang w:val="en-GB"/>
        </w:rPr>
      </w:pPr>
      <w:r w:rsidRPr="00A63C4A">
        <w:rPr>
          <w:rFonts w:ascii="PermianSerifTypeface" w:hAnsi="PermianSerifTypeface"/>
          <w:lang w:val="en-GB"/>
        </w:rPr>
        <w:t xml:space="preserve">to the Regulation on the activity </w:t>
      </w:r>
    </w:p>
    <w:p w14:paraId="735FB992" w14:textId="77777777" w:rsidR="00D63C00" w:rsidRPr="00A63C4A" w:rsidRDefault="00D63C00" w:rsidP="00D63C00">
      <w:pPr>
        <w:spacing w:after="0" w:line="240" w:lineRule="auto"/>
        <w:jc w:val="right"/>
        <w:rPr>
          <w:rFonts w:ascii="PermianSerifTypeface" w:hAnsi="PermianSerifTypeface"/>
          <w:lang w:val="en-GB"/>
        </w:rPr>
      </w:pPr>
      <w:r w:rsidRPr="00A63C4A">
        <w:rPr>
          <w:rFonts w:ascii="PermianSerifTypeface" w:hAnsi="PermianSerifTypeface"/>
          <w:lang w:val="en-GB"/>
        </w:rPr>
        <w:t>of non-bank payment service providers</w:t>
      </w:r>
    </w:p>
    <w:p w14:paraId="37ADAFDF" w14:textId="77777777" w:rsidR="005973F5" w:rsidRPr="00A63C4A" w:rsidRDefault="005973F5" w:rsidP="006167E3">
      <w:pPr>
        <w:jc w:val="right"/>
        <w:rPr>
          <w:rFonts w:ascii="PermianSerifTypeface" w:hAnsi="PermianSerifTypeface"/>
          <w:b/>
          <w:lang w:val="en-GB"/>
        </w:rPr>
      </w:pPr>
    </w:p>
    <w:p w14:paraId="1D40C7D2" w14:textId="10FC167B" w:rsidR="005973F5" w:rsidRPr="00A63C4A" w:rsidRDefault="005973F5" w:rsidP="006167E3">
      <w:pPr>
        <w:spacing w:after="120"/>
        <w:jc w:val="center"/>
        <w:rPr>
          <w:rFonts w:ascii="PermianSerifTypeface" w:hAnsi="PermianSerifTypeface"/>
          <w:b/>
          <w:lang w:val="en-GB"/>
        </w:rPr>
      </w:pPr>
      <w:r w:rsidRPr="00A63C4A">
        <w:rPr>
          <w:rFonts w:ascii="PermianSerifTypeface" w:hAnsi="PermianSerifTypeface"/>
          <w:b/>
          <w:lang w:val="en-GB"/>
        </w:rPr>
        <w:t>DECLARA</w:t>
      </w:r>
      <w:r w:rsidR="00591D0A" w:rsidRPr="00A63C4A">
        <w:rPr>
          <w:rFonts w:ascii="PermianSerifTypeface" w:hAnsi="PermianSerifTypeface"/>
          <w:b/>
          <w:lang w:val="en-GB"/>
        </w:rPr>
        <w:t>TION</w:t>
      </w:r>
    </w:p>
    <w:p w14:paraId="070277E0" w14:textId="40CF26AA" w:rsidR="00097AC2" w:rsidRPr="00A63C4A" w:rsidRDefault="00591D0A" w:rsidP="006167E3">
      <w:pPr>
        <w:jc w:val="both"/>
        <w:rPr>
          <w:rFonts w:ascii="PermianSerifTypeface" w:hAnsi="PermianSerifTypeface"/>
          <w:lang w:val="en-GB"/>
        </w:rPr>
      </w:pPr>
      <w:r w:rsidRPr="00A63C4A">
        <w:rPr>
          <w:rFonts w:ascii="PermianSerifTypeface" w:eastAsia="Times New Roman" w:hAnsi="PermianSerifTypeface" w:cs="Times New Roman"/>
          <w:lang w:val="en-GB" w:eastAsia="ru-RU"/>
        </w:rPr>
        <w:t xml:space="preserve">I, the undersigned, </w:t>
      </w:r>
      <w:r w:rsidR="005973F5" w:rsidRPr="00A63C4A">
        <w:rPr>
          <w:rFonts w:ascii="PermianSerifTypeface" w:hAnsi="PermianSerifTypeface"/>
          <w:lang w:val="en-GB"/>
        </w:rPr>
        <w:t xml:space="preserve">_______________________, </w:t>
      </w:r>
      <w:r w:rsidRPr="00A63C4A">
        <w:rPr>
          <w:rFonts w:ascii="PermianSerifTypeface" w:hAnsi="PermianSerifTypeface"/>
          <w:lang w:val="en-GB"/>
        </w:rPr>
        <w:t>holding the position</w:t>
      </w:r>
    </w:p>
    <w:p w14:paraId="4FB7504C" w14:textId="24BEEFC9" w:rsidR="00097AC2" w:rsidRPr="00A63C4A" w:rsidRDefault="00097AC2" w:rsidP="006167E3">
      <w:pPr>
        <w:ind w:left="2127" w:firstLine="709"/>
        <w:jc w:val="both"/>
        <w:rPr>
          <w:rFonts w:ascii="PermianSerifTypeface" w:hAnsi="PermianSerifTypeface"/>
          <w:lang w:val="en-GB"/>
        </w:rPr>
      </w:pPr>
      <w:r w:rsidRPr="00A63C4A">
        <w:rPr>
          <w:rFonts w:ascii="PermianSerifTypeface" w:hAnsi="PermianSerifTypeface"/>
          <w:lang w:val="en-GB"/>
        </w:rPr>
        <w:t xml:space="preserve">          (</w:t>
      </w:r>
      <w:r w:rsidR="00591D0A" w:rsidRPr="00A63C4A">
        <w:rPr>
          <w:rFonts w:ascii="PermianSerifTypeface" w:eastAsia="Times New Roman" w:hAnsi="PermianSerifTypeface" w:cs="Times New Roman"/>
          <w:lang w:val="en-GB" w:eastAsia="ru-RU"/>
        </w:rPr>
        <w:t>name, surname</w:t>
      </w:r>
      <w:r w:rsidRPr="00A63C4A">
        <w:rPr>
          <w:rFonts w:ascii="PermianSerifTypeface" w:hAnsi="PermianSerifTypeface"/>
          <w:lang w:val="en-GB"/>
        </w:rPr>
        <w:t>)</w:t>
      </w:r>
    </w:p>
    <w:p w14:paraId="13364B3A" w14:textId="65A976E8" w:rsidR="00097AC2" w:rsidRPr="00A63C4A" w:rsidRDefault="00591D0A" w:rsidP="006167E3">
      <w:pPr>
        <w:jc w:val="both"/>
        <w:rPr>
          <w:rFonts w:ascii="PermianSerifTypeface" w:hAnsi="PermianSerifTypeface"/>
          <w:lang w:val="en-GB"/>
        </w:rPr>
      </w:pPr>
      <w:r w:rsidRPr="00A63C4A">
        <w:rPr>
          <w:rFonts w:ascii="PermianSerifTypeface" w:hAnsi="PermianSerifTypeface"/>
          <w:lang w:val="en-GB"/>
        </w:rPr>
        <w:t>of</w:t>
      </w:r>
      <w:r w:rsidR="00097AC2" w:rsidRPr="00A63C4A">
        <w:rPr>
          <w:rFonts w:ascii="PermianSerifTypeface" w:hAnsi="PermianSerifTypeface"/>
          <w:lang w:val="en-GB"/>
        </w:rPr>
        <w:t xml:space="preserve"> </w:t>
      </w:r>
      <w:r w:rsidR="005973F5" w:rsidRPr="00A63C4A">
        <w:rPr>
          <w:rFonts w:ascii="PermianSerifTypeface" w:hAnsi="PermianSerifTypeface"/>
          <w:lang w:val="en-GB"/>
        </w:rPr>
        <w:t>___________________</w:t>
      </w:r>
      <w:r w:rsidR="00097AC2" w:rsidRPr="00A63C4A">
        <w:rPr>
          <w:rFonts w:ascii="PermianSerifTypeface" w:hAnsi="PermianSerifTypeface"/>
          <w:lang w:val="en-GB"/>
        </w:rPr>
        <w:t xml:space="preserve">__ </w:t>
      </w:r>
      <w:r w:rsidRPr="00A63C4A">
        <w:rPr>
          <w:rFonts w:ascii="PermianSerifTypeface" w:hAnsi="PermianSerifTypeface"/>
          <w:lang w:val="en-GB"/>
        </w:rPr>
        <w:t>within</w:t>
      </w:r>
      <w:r w:rsidR="005973F5" w:rsidRPr="00A63C4A">
        <w:rPr>
          <w:rFonts w:ascii="PermianSerifTypeface" w:hAnsi="PermianSerifTypeface"/>
          <w:lang w:val="en-GB"/>
        </w:rPr>
        <w:t xml:space="preserve"> ________________________________</w:t>
      </w:r>
      <w:r w:rsidR="00097AC2" w:rsidRPr="00A63C4A">
        <w:rPr>
          <w:rFonts w:ascii="PermianSerifTypeface" w:hAnsi="PermianSerifTypeface"/>
          <w:lang w:val="en-GB"/>
        </w:rPr>
        <w:t xml:space="preserve"> </w:t>
      </w:r>
    </w:p>
    <w:p w14:paraId="6C0A1FBA" w14:textId="7D0BF8A6" w:rsidR="00097AC2" w:rsidRPr="00A63C4A" w:rsidRDefault="00097AC2" w:rsidP="006167E3">
      <w:pPr>
        <w:jc w:val="both"/>
        <w:rPr>
          <w:rFonts w:ascii="PermianSerifTypeface" w:hAnsi="PermianSerifTypeface"/>
          <w:vertAlign w:val="superscript"/>
          <w:lang w:val="en-GB"/>
        </w:rPr>
      </w:pPr>
      <w:r w:rsidRPr="00A63C4A">
        <w:rPr>
          <w:rFonts w:ascii="PermianSerifTypeface" w:hAnsi="PermianSerifTypeface"/>
          <w:vertAlign w:val="superscript"/>
          <w:lang w:val="en-GB"/>
        </w:rPr>
        <w:t xml:space="preserve">                                                                                                                                                  (</w:t>
      </w:r>
      <w:r w:rsidR="00591D0A" w:rsidRPr="00A63C4A">
        <w:rPr>
          <w:rFonts w:ascii="PermianSerifTypeface" w:hAnsi="PermianSerifTypeface"/>
          <w:vertAlign w:val="superscript"/>
          <w:lang w:val="en-GB"/>
        </w:rPr>
        <w:t>name of entity</w:t>
      </w:r>
      <w:r w:rsidRPr="00A63C4A">
        <w:rPr>
          <w:rFonts w:ascii="PermianSerifTypeface" w:hAnsi="PermianSerifTypeface"/>
          <w:vertAlign w:val="superscript"/>
          <w:lang w:val="en-GB"/>
        </w:rPr>
        <w:t xml:space="preserve">)               </w:t>
      </w:r>
    </w:p>
    <w:p w14:paraId="2F757B5A" w14:textId="63A25526" w:rsidR="005973F5" w:rsidRPr="00A63C4A" w:rsidRDefault="00591D0A" w:rsidP="006167E3">
      <w:pPr>
        <w:jc w:val="both"/>
        <w:rPr>
          <w:rFonts w:ascii="PermianSerifTypeface" w:hAnsi="PermianSerifTypeface"/>
          <w:lang w:val="en-GB"/>
        </w:rPr>
      </w:pPr>
      <w:r w:rsidRPr="00A63C4A">
        <w:rPr>
          <w:rFonts w:ascii="PermianSerifTypeface" w:hAnsi="PermianSerifTypeface"/>
          <w:lang w:val="en-GB"/>
        </w:rPr>
        <w:t xml:space="preserve">declare on my own responsibility that the administrator of the agent </w:t>
      </w:r>
      <w:r w:rsidR="005973F5" w:rsidRPr="00A63C4A">
        <w:rPr>
          <w:rFonts w:ascii="PermianSerifTypeface" w:hAnsi="PermianSerifTypeface"/>
          <w:lang w:val="en-GB"/>
        </w:rPr>
        <w:t>(</w:t>
      </w:r>
      <w:r w:rsidRPr="00A63C4A">
        <w:rPr>
          <w:rFonts w:ascii="PermianSerifTypeface" w:hAnsi="PermianSerifTypeface"/>
          <w:lang w:val="en-GB"/>
        </w:rPr>
        <w:t>the agent's representative within the company</w:t>
      </w:r>
      <w:r w:rsidR="005973F5" w:rsidRPr="00A63C4A">
        <w:rPr>
          <w:rFonts w:ascii="PermianSerifTypeface" w:hAnsi="PermianSerifTypeface"/>
          <w:lang w:val="en-GB"/>
        </w:rPr>
        <w:t xml:space="preserve">) _______________________         </w:t>
      </w:r>
    </w:p>
    <w:p w14:paraId="2060ABFF" w14:textId="6EB97F38" w:rsidR="005973F5" w:rsidRPr="00A63C4A" w:rsidRDefault="00097AC2" w:rsidP="006167E3">
      <w:pPr>
        <w:jc w:val="both"/>
        <w:rPr>
          <w:rFonts w:ascii="PermianSerifTypeface" w:hAnsi="PermianSerifTypeface"/>
          <w:vertAlign w:val="superscript"/>
          <w:lang w:val="en-GB"/>
        </w:rPr>
      </w:pPr>
      <w:r w:rsidRPr="00A63C4A">
        <w:rPr>
          <w:rFonts w:ascii="PermianSerifTypeface" w:hAnsi="PermianSerifTypeface"/>
          <w:vertAlign w:val="superscript"/>
          <w:lang w:val="en-GB"/>
        </w:rPr>
        <w:t xml:space="preserve">    </w:t>
      </w:r>
      <w:r w:rsidR="005973F5" w:rsidRPr="00A63C4A">
        <w:rPr>
          <w:rFonts w:ascii="PermianSerifTypeface" w:hAnsi="PermianSerifTypeface"/>
          <w:vertAlign w:val="superscript"/>
          <w:lang w:val="en-GB"/>
        </w:rPr>
        <w:t>(n</w:t>
      </w:r>
      <w:r w:rsidR="00591D0A" w:rsidRPr="00A63C4A">
        <w:rPr>
          <w:rFonts w:ascii="PermianSerifTypeface" w:hAnsi="PermianSerifTypeface"/>
          <w:vertAlign w:val="superscript"/>
          <w:lang w:val="en-GB"/>
        </w:rPr>
        <w:t>ame</w:t>
      </w:r>
      <w:r w:rsidR="005973F5" w:rsidRPr="00A63C4A">
        <w:rPr>
          <w:rFonts w:ascii="PermianSerifTypeface" w:hAnsi="PermianSerifTypeface"/>
          <w:vertAlign w:val="superscript"/>
          <w:lang w:val="en-GB"/>
        </w:rPr>
        <w:t xml:space="preserve">, </w:t>
      </w:r>
      <w:r w:rsidR="00591D0A" w:rsidRPr="00A63C4A">
        <w:rPr>
          <w:rFonts w:ascii="PermianSerifTypeface" w:hAnsi="PermianSerifTypeface"/>
          <w:vertAlign w:val="superscript"/>
          <w:lang w:val="en-GB"/>
        </w:rPr>
        <w:t>surname</w:t>
      </w:r>
      <w:r w:rsidR="005973F5" w:rsidRPr="00A63C4A">
        <w:rPr>
          <w:rFonts w:ascii="PermianSerifTypeface" w:hAnsi="PermianSerifTypeface"/>
          <w:vertAlign w:val="superscript"/>
          <w:lang w:val="en-GB"/>
        </w:rPr>
        <w:t>)</w:t>
      </w:r>
      <w:r w:rsidRPr="00A63C4A">
        <w:rPr>
          <w:rFonts w:ascii="PermianSerifTypeface" w:hAnsi="PermianSerifTypeface"/>
          <w:vertAlign w:val="superscript"/>
          <w:lang w:val="en-GB"/>
        </w:rPr>
        <w:t xml:space="preserve"> </w:t>
      </w:r>
      <w:r w:rsidRPr="00A63C4A">
        <w:rPr>
          <w:rFonts w:ascii="PermianSerifTypeface" w:hAnsi="PermianSerifTypeface"/>
          <w:lang w:val="en-GB"/>
        </w:rPr>
        <w:t xml:space="preserve">      </w:t>
      </w:r>
      <w:r w:rsidR="00591D0A" w:rsidRPr="00A63C4A">
        <w:rPr>
          <w:rFonts w:ascii="PermianSerifTypeface" w:hAnsi="PermianSerifTypeface"/>
          <w:lang w:val="en-GB"/>
        </w:rPr>
        <w:t xml:space="preserve">holding the position of </w:t>
      </w:r>
      <w:r w:rsidR="005973F5" w:rsidRPr="00A63C4A">
        <w:rPr>
          <w:rFonts w:ascii="PermianSerifTypeface" w:hAnsi="PermianSerifTypeface"/>
          <w:lang w:val="en-GB"/>
        </w:rPr>
        <w:t xml:space="preserve">___________________________ </w:t>
      </w:r>
      <w:r w:rsidR="00591D0A" w:rsidRPr="00A63C4A">
        <w:rPr>
          <w:rFonts w:ascii="PermianSerifTypeface" w:hAnsi="PermianSerifTypeface"/>
          <w:lang w:val="en-GB"/>
        </w:rPr>
        <w:t>within</w:t>
      </w:r>
      <w:r w:rsidR="005973F5" w:rsidRPr="00A63C4A">
        <w:rPr>
          <w:rFonts w:ascii="PermianSerifTypeface" w:hAnsi="PermianSerifTypeface"/>
          <w:lang w:val="en-GB"/>
        </w:rPr>
        <w:t xml:space="preserve"> ______________________________,</w:t>
      </w:r>
    </w:p>
    <w:p w14:paraId="6620F045" w14:textId="0FF1C0F5" w:rsidR="006B2065" w:rsidRPr="00A63C4A" w:rsidRDefault="00097AC2" w:rsidP="006167E3">
      <w:pPr>
        <w:jc w:val="both"/>
        <w:rPr>
          <w:rFonts w:ascii="PermianSerifTypeface" w:hAnsi="PermianSerifTypeface"/>
          <w:lang w:val="en-GB"/>
        </w:rPr>
      </w:pPr>
      <w:r w:rsidRPr="00A63C4A">
        <w:rPr>
          <w:rFonts w:ascii="PermianSerifTypeface" w:hAnsi="PermianSerifTypeface"/>
          <w:vertAlign w:val="superscript"/>
          <w:lang w:val="en-GB"/>
        </w:rPr>
        <w:t xml:space="preserve">      </w:t>
      </w:r>
      <w:r w:rsidR="005973F5" w:rsidRPr="00A63C4A">
        <w:rPr>
          <w:rFonts w:ascii="PermianSerifTypeface" w:hAnsi="PermianSerifTypeface"/>
          <w:vertAlign w:val="superscript"/>
          <w:lang w:val="en-GB"/>
        </w:rPr>
        <w:t>(</w:t>
      </w:r>
      <w:r w:rsidR="00591D0A" w:rsidRPr="00A63C4A">
        <w:rPr>
          <w:rFonts w:ascii="PermianSerifTypeface" w:hAnsi="PermianSerifTypeface"/>
          <w:vertAlign w:val="superscript"/>
          <w:lang w:val="en-GB"/>
        </w:rPr>
        <w:t>name of entity</w:t>
      </w:r>
      <w:r w:rsidR="005973F5" w:rsidRPr="00A63C4A">
        <w:rPr>
          <w:rFonts w:ascii="PermianSerifTypeface" w:hAnsi="PermianSerifTypeface"/>
          <w:vertAlign w:val="superscript"/>
          <w:lang w:val="en-GB"/>
        </w:rPr>
        <w:t xml:space="preserve">)              </w:t>
      </w:r>
      <w:r w:rsidRPr="00A63C4A">
        <w:rPr>
          <w:rFonts w:ascii="PermianSerifTypeface" w:hAnsi="PermianSerifTypeface"/>
          <w:vertAlign w:val="superscript"/>
          <w:lang w:val="en-GB"/>
        </w:rPr>
        <w:t xml:space="preserve"> </w:t>
      </w:r>
      <w:r w:rsidRPr="00A63C4A">
        <w:rPr>
          <w:rFonts w:ascii="PermianSerifTypeface" w:hAnsi="PermianSerifTypeface"/>
          <w:lang w:val="en-GB"/>
        </w:rPr>
        <w:t xml:space="preserve">                  </w:t>
      </w:r>
    </w:p>
    <w:p w14:paraId="6C099CD7" w14:textId="6465C6D9" w:rsidR="005973F5" w:rsidRPr="00A63C4A" w:rsidRDefault="0094074B" w:rsidP="006167E3">
      <w:pPr>
        <w:jc w:val="both"/>
        <w:rPr>
          <w:rFonts w:ascii="PermianSerifTypeface" w:hAnsi="PermianSerifTypeface"/>
          <w:vertAlign w:val="superscript"/>
          <w:lang w:val="en-GB"/>
        </w:rPr>
      </w:pPr>
      <w:r w:rsidRPr="00A63C4A">
        <w:rPr>
          <w:rFonts w:ascii="PermianSerifTypeface" w:hAnsi="PermianSerifTypeface"/>
          <w:lang w:val="en-GB"/>
        </w:rPr>
        <w:t>applying for registration in the Register of payment institutions/postal service providers or in the Register of electronic money institutions, in accordance with Article 27 of Law No 114/2012 on payment services and electronic money, has been trained in the areas of</w:t>
      </w:r>
      <w:r w:rsidR="005973F5" w:rsidRPr="00A63C4A">
        <w:rPr>
          <w:rFonts w:ascii="PermianSerifTypeface" w:hAnsi="PermianSerifTypeface"/>
          <w:lang w:val="en-GB"/>
        </w:rPr>
        <w:t>:</w:t>
      </w:r>
    </w:p>
    <w:p w14:paraId="47D2DA1E" w14:textId="394FEF66" w:rsidR="005973F5" w:rsidRPr="00A63C4A" w:rsidRDefault="0094074B" w:rsidP="009B77DD">
      <w:pPr>
        <w:numPr>
          <w:ilvl w:val="0"/>
          <w:numId w:val="5"/>
        </w:numPr>
        <w:spacing w:before="120" w:after="0" w:line="240" w:lineRule="auto"/>
        <w:contextualSpacing/>
        <w:jc w:val="both"/>
        <w:rPr>
          <w:rFonts w:ascii="PermianSerifTypeface" w:hAnsi="PermianSerifTypeface"/>
          <w:lang w:val="en-GB"/>
        </w:rPr>
      </w:pPr>
      <w:r w:rsidRPr="00A63C4A">
        <w:rPr>
          <w:rFonts w:ascii="PermianSerifTypeface" w:hAnsi="PermianSerifTypeface"/>
          <w:lang w:val="en-GB"/>
        </w:rPr>
        <w:t>provision of services in accordance with Law No 114/2012 on payment services and electronic money,</w:t>
      </w:r>
    </w:p>
    <w:p w14:paraId="7F068E08" w14:textId="11257F3A" w:rsidR="005973F5" w:rsidRPr="00A63C4A" w:rsidRDefault="0094074B" w:rsidP="009B77DD">
      <w:pPr>
        <w:numPr>
          <w:ilvl w:val="0"/>
          <w:numId w:val="5"/>
        </w:numPr>
        <w:spacing w:after="0" w:line="240" w:lineRule="auto"/>
        <w:contextualSpacing/>
        <w:jc w:val="both"/>
        <w:rPr>
          <w:rFonts w:ascii="PermianSerifTypeface" w:hAnsi="PermianSerifTypeface"/>
          <w:lang w:val="en-GB"/>
        </w:rPr>
      </w:pPr>
      <w:r w:rsidRPr="00A63C4A">
        <w:rPr>
          <w:rFonts w:ascii="PermianSerifTypeface" w:hAnsi="PermianSerifTypeface"/>
          <w:lang w:val="en-GB"/>
        </w:rPr>
        <w:t>the internal control mechanisms to be used by the branch/payment agent to comply with the requirements of the legislation in the field of prevention and combating money laundering and terrorist financing,</w:t>
      </w:r>
    </w:p>
    <w:p w14:paraId="3983C0A4" w14:textId="5778AEBC" w:rsidR="005973F5" w:rsidRPr="00A63C4A" w:rsidRDefault="0094074B" w:rsidP="009B77DD">
      <w:pPr>
        <w:numPr>
          <w:ilvl w:val="0"/>
          <w:numId w:val="5"/>
        </w:numPr>
        <w:spacing w:after="0" w:line="240" w:lineRule="auto"/>
        <w:contextualSpacing/>
        <w:jc w:val="both"/>
        <w:rPr>
          <w:rFonts w:ascii="PermianSerifTypeface" w:hAnsi="PermianSerifTypeface"/>
          <w:lang w:val="en-GB"/>
        </w:rPr>
      </w:pPr>
      <w:r w:rsidRPr="00A63C4A">
        <w:rPr>
          <w:rFonts w:ascii="PermianSerifTypeface" w:hAnsi="PermianSerifTypeface"/>
          <w:lang w:val="en-GB"/>
        </w:rPr>
        <w:t>other (to be listed), depending on the nature, scale and complexity of the activity</w:t>
      </w:r>
      <w:r w:rsidR="005973F5" w:rsidRPr="00A63C4A">
        <w:rPr>
          <w:rFonts w:ascii="PermianSerifTypeface" w:hAnsi="PermianSerifTypeface"/>
          <w:lang w:val="en-GB"/>
        </w:rPr>
        <w:t>.</w:t>
      </w:r>
    </w:p>
    <w:p w14:paraId="0E82379C" w14:textId="77777777" w:rsidR="005973F5" w:rsidRPr="00A63C4A" w:rsidRDefault="005973F5" w:rsidP="006167E3">
      <w:pPr>
        <w:contextualSpacing/>
        <w:jc w:val="both"/>
        <w:rPr>
          <w:rFonts w:ascii="PermianSerifTypeface" w:hAnsi="PermianSerifTypeface"/>
          <w:lang w:val="en-GB"/>
        </w:rPr>
      </w:pPr>
    </w:p>
    <w:p w14:paraId="349C21F5" w14:textId="09E0F078" w:rsidR="005973F5" w:rsidRPr="00A63C4A" w:rsidRDefault="002C6110" w:rsidP="006167E3">
      <w:pPr>
        <w:spacing w:after="120"/>
        <w:jc w:val="both"/>
        <w:rPr>
          <w:rFonts w:ascii="PermianSerifTypeface" w:hAnsi="PermianSerifTypeface"/>
          <w:iCs/>
          <w:lang w:val="en-GB"/>
        </w:rPr>
      </w:pPr>
      <w:r w:rsidRPr="00A63C4A">
        <w:rPr>
          <w:rFonts w:ascii="PermianSerifTypeface" w:eastAsia="Times New Roman" w:hAnsi="PermianSerifTypeface" w:cs="Times New Roman"/>
          <w:lang w:val="en-GB" w:eastAsia="ru-RU"/>
        </w:rPr>
        <w:t xml:space="preserve">I, the undersigned, </w:t>
      </w:r>
      <w:r w:rsidR="005973F5" w:rsidRPr="00A63C4A">
        <w:rPr>
          <w:rFonts w:ascii="PermianSerifTypeface" w:hAnsi="PermianSerifTypeface"/>
          <w:iCs/>
          <w:lang w:val="en-GB"/>
        </w:rPr>
        <w:t xml:space="preserve">___________________________________________________________                 </w:t>
      </w:r>
    </w:p>
    <w:p w14:paraId="64CF7604" w14:textId="2ED6DC1E" w:rsidR="005973F5" w:rsidRPr="00A63C4A" w:rsidRDefault="005973F5" w:rsidP="006167E3">
      <w:pPr>
        <w:spacing w:after="120"/>
        <w:jc w:val="both"/>
        <w:rPr>
          <w:rFonts w:ascii="PermianSerifTypeface" w:hAnsi="PermianSerifTypeface"/>
          <w:iCs/>
          <w:sz w:val="16"/>
          <w:szCs w:val="16"/>
          <w:lang w:val="en-GB"/>
        </w:rPr>
      </w:pPr>
      <w:r w:rsidRPr="00A63C4A">
        <w:rPr>
          <w:rFonts w:ascii="PermianSerifTypeface" w:hAnsi="PermianSerifTypeface"/>
          <w:iCs/>
          <w:sz w:val="16"/>
          <w:szCs w:val="16"/>
          <w:lang w:val="en-GB"/>
        </w:rPr>
        <w:t xml:space="preserve">                                                 (</w:t>
      </w:r>
      <w:r w:rsidR="002C6110" w:rsidRPr="00A63C4A">
        <w:rPr>
          <w:rFonts w:ascii="PermianSerifTypeface" w:hAnsi="PermianSerifTypeface"/>
          <w:iCs/>
          <w:sz w:val="16"/>
          <w:szCs w:val="16"/>
          <w:lang w:val="en-GB"/>
        </w:rPr>
        <w:t>name/surname of the administrator of the non-bank payment service provider)</w:t>
      </w:r>
    </w:p>
    <w:p w14:paraId="3219F6D5" w14:textId="77777777" w:rsidR="002C6110" w:rsidRPr="00A63C4A" w:rsidRDefault="002C6110" w:rsidP="006167E3">
      <w:pPr>
        <w:spacing w:after="120"/>
        <w:jc w:val="both"/>
        <w:rPr>
          <w:rFonts w:ascii="PermianSerifTypeface" w:hAnsi="PermianSerifTypeface"/>
          <w:iCs/>
          <w:lang w:val="en-GB"/>
        </w:rPr>
      </w:pPr>
    </w:p>
    <w:p w14:paraId="5A1430AA" w14:textId="0031C499" w:rsidR="002C6110" w:rsidRPr="00A63C4A" w:rsidRDefault="002C6110" w:rsidP="006167E3">
      <w:pPr>
        <w:spacing w:after="120"/>
        <w:jc w:val="both"/>
        <w:rPr>
          <w:rFonts w:ascii="PermianSerifTypeface" w:hAnsi="PermianSerifTypeface"/>
          <w:iCs/>
          <w:lang w:val="en-GB"/>
        </w:rPr>
      </w:pPr>
      <w:r w:rsidRPr="00A63C4A">
        <w:rPr>
          <w:rFonts w:ascii="PermianSerifTypeface" w:hAnsi="PermianSerifTypeface"/>
          <w:iCs/>
          <w:lang w:val="en-GB"/>
        </w:rPr>
        <w:t>declare on my own responsibility, under penalty of law, knowing the provisions of Article 352</w:t>
      </w:r>
      <w:r w:rsidRPr="00A63C4A">
        <w:rPr>
          <w:rFonts w:ascii="PermianSerifTypeface" w:hAnsi="PermianSerifTypeface"/>
          <w:iCs/>
          <w:vertAlign w:val="superscript"/>
          <w:lang w:val="en-GB"/>
        </w:rPr>
        <w:t>1</w:t>
      </w:r>
      <w:r w:rsidRPr="00A63C4A">
        <w:rPr>
          <w:rFonts w:ascii="PermianSerifTypeface" w:hAnsi="PermianSerifTypeface"/>
          <w:iCs/>
          <w:lang w:val="en-GB"/>
        </w:rPr>
        <w:t xml:space="preserve"> of the Criminal Code on false statements, that the information provided in this declaration is true and that there are no other relevant facts about which the National Bank of Moldova should be informed.</w:t>
      </w:r>
    </w:p>
    <w:p w14:paraId="65482056" w14:textId="77777777" w:rsidR="005973F5" w:rsidRPr="00A63C4A" w:rsidRDefault="005973F5" w:rsidP="006167E3">
      <w:pPr>
        <w:spacing w:after="120"/>
        <w:jc w:val="both"/>
        <w:rPr>
          <w:rFonts w:ascii="PermianSerifTypeface" w:hAnsi="PermianSerifTypeface"/>
          <w:lang w:val="en-GB"/>
        </w:rPr>
      </w:pPr>
      <w:r w:rsidRPr="00A63C4A">
        <w:rPr>
          <w:rFonts w:ascii="PermianSerifTypeface" w:hAnsi="PermianSerifTypeface"/>
          <w:lang w:val="en-GB"/>
        </w:rPr>
        <w:t>__________________</w:t>
      </w:r>
      <w:r w:rsidRPr="00A63C4A">
        <w:rPr>
          <w:rFonts w:ascii="PermianSerifTypeface" w:hAnsi="PermianSerifTypeface"/>
          <w:lang w:val="en-GB"/>
        </w:rPr>
        <w:tab/>
      </w:r>
      <w:r w:rsidRPr="00A63C4A">
        <w:rPr>
          <w:rFonts w:ascii="PermianSerifTypeface" w:hAnsi="PermianSerifTypeface"/>
          <w:lang w:val="en-GB"/>
        </w:rPr>
        <w:tab/>
      </w:r>
      <w:r w:rsidRPr="00A63C4A">
        <w:rPr>
          <w:rFonts w:ascii="PermianSerifTypeface" w:hAnsi="PermianSerifTypeface"/>
          <w:lang w:val="en-GB"/>
        </w:rPr>
        <w:tab/>
      </w:r>
      <w:r w:rsidRPr="00A63C4A">
        <w:rPr>
          <w:rFonts w:ascii="PermianSerifTypeface" w:hAnsi="PermianSerifTypeface"/>
          <w:lang w:val="en-GB"/>
        </w:rPr>
        <w:tab/>
      </w:r>
      <w:r w:rsidRPr="00A63C4A">
        <w:rPr>
          <w:rFonts w:ascii="PermianSerifTypeface" w:hAnsi="PermianSerifTypeface"/>
          <w:lang w:val="en-GB"/>
        </w:rPr>
        <w:tab/>
      </w:r>
      <w:r w:rsidRPr="00A63C4A">
        <w:rPr>
          <w:rFonts w:ascii="PermianSerifTypeface" w:hAnsi="PermianSerifTypeface"/>
          <w:lang w:val="en-GB"/>
        </w:rPr>
        <w:tab/>
        <w:t>__________________</w:t>
      </w:r>
    </w:p>
    <w:p w14:paraId="1B0D7CB4" w14:textId="6E685114" w:rsidR="005973F5" w:rsidRPr="00A63C4A" w:rsidRDefault="005973F5" w:rsidP="006167E3">
      <w:pPr>
        <w:spacing w:after="120"/>
        <w:jc w:val="both"/>
        <w:rPr>
          <w:rFonts w:ascii="PermianSerifTypeface" w:hAnsi="PermianSerifTypeface"/>
          <w:lang w:val="en-GB"/>
        </w:rPr>
      </w:pPr>
      <w:r w:rsidRPr="00A63C4A">
        <w:rPr>
          <w:rFonts w:ascii="PermianSerifTypeface" w:hAnsi="PermianSerifTypeface"/>
          <w:lang w:val="en-GB"/>
        </w:rPr>
        <w:t xml:space="preserve">     (Dat</w:t>
      </w:r>
      <w:r w:rsidR="00D45F2B" w:rsidRPr="00A63C4A">
        <w:rPr>
          <w:rFonts w:ascii="PermianSerifTypeface" w:hAnsi="PermianSerifTypeface"/>
          <w:lang w:val="en-GB"/>
        </w:rPr>
        <w:t>e</w:t>
      </w:r>
      <w:r w:rsidRPr="00A63C4A">
        <w:rPr>
          <w:rFonts w:ascii="PermianSerifTypeface" w:hAnsi="PermianSerifTypeface"/>
          <w:lang w:val="en-GB"/>
        </w:rPr>
        <w:t>)</w:t>
      </w:r>
      <w:r w:rsidRPr="00A63C4A">
        <w:rPr>
          <w:rFonts w:ascii="PermianSerifTypeface" w:hAnsi="PermianSerifTypeface"/>
          <w:lang w:val="en-GB"/>
        </w:rPr>
        <w:tab/>
      </w:r>
      <w:r w:rsidRPr="00A63C4A">
        <w:rPr>
          <w:rFonts w:ascii="PermianSerifTypeface" w:hAnsi="PermianSerifTypeface"/>
          <w:lang w:val="en-GB"/>
        </w:rPr>
        <w:tab/>
      </w:r>
      <w:r w:rsidRPr="00A63C4A">
        <w:rPr>
          <w:rFonts w:ascii="PermianSerifTypeface" w:hAnsi="PermianSerifTypeface"/>
          <w:lang w:val="en-GB"/>
        </w:rPr>
        <w:tab/>
      </w:r>
      <w:r w:rsidRPr="00A63C4A">
        <w:rPr>
          <w:rFonts w:ascii="PermianSerifTypeface" w:hAnsi="PermianSerifTypeface"/>
          <w:lang w:val="en-GB"/>
        </w:rPr>
        <w:tab/>
      </w:r>
      <w:r w:rsidRPr="00A63C4A">
        <w:rPr>
          <w:rFonts w:ascii="PermianSerifTypeface" w:hAnsi="PermianSerifTypeface"/>
          <w:lang w:val="en-GB"/>
        </w:rPr>
        <w:tab/>
      </w:r>
      <w:r w:rsidRPr="00A63C4A">
        <w:rPr>
          <w:rFonts w:ascii="PermianSerifTypeface" w:hAnsi="PermianSerifTypeface"/>
          <w:lang w:val="en-GB"/>
        </w:rPr>
        <w:tab/>
      </w:r>
      <w:r w:rsidRPr="00A63C4A">
        <w:rPr>
          <w:rFonts w:ascii="PermianSerifTypeface" w:hAnsi="PermianSerifTypeface"/>
          <w:lang w:val="en-GB"/>
        </w:rPr>
        <w:tab/>
        <w:t>(S</w:t>
      </w:r>
      <w:r w:rsidR="00D45F2B" w:rsidRPr="00A63C4A">
        <w:rPr>
          <w:rFonts w:ascii="PermianSerifTypeface" w:hAnsi="PermianSerifTypeface"/>
          <w:lang w:val="en-GB"/>
        </w:rPr>
        <w:t>ignature</w:t>
      </w:r>
      <w:r w:rsidRPr="00A63C4A">
        <w:rPr>
          <w:rFonts w:ascii="PermianSerifTypeface" w:hAnsi="PermianSerifTypeface"/>
          <w:lang w:val="en-GB"/>
        </w:rPr>
        <w:t>)</w:t>
      </w:r>
    </w:p>
    <w:p w14:paraId="6F75C9B9" w14:textId="77777777" w:rsidR="005973F5" w:rsidRPr="00A63C4A" w:rsidRDefault="005973F5" w:rsidP="006167E3">
      <w:pPr>
        <w:spacing w:after="120"/>
        <w:jc w:val="both"/>
        <w:rPr>
          <w:rFonts w:ascii="PermianSerifTypeface" w:hAnsi="PermianSerifTypeface"/>
          <w:lang w:val="en-GB"/>
        </w:rPr>
      </w:pPr>
    </w:p>
    <w:p w14:paraId="14C8B13A" w14:textId="581F688C" w:rsidR="005973F5" w:rsidRPr="00A63C4A" w:rsidRDefault="002C6110" w:rsidP="006167E3">
      <w:pPr>
        <w:spacing w:after="120"/>
        <w:jc w:val="both"/>
        <w:rPr>
          <w:rFonts w:ascii="PermianSerifTypeface" w:hAnsi="PermianSerifTypeface"/>
          <w:iCs/>
          <w:lang w:val="en-GB"/>
        </w:rPr>
      </w:pPr>
      <w:r w:rsidRPr="00A63C4A">
        <w:rPr>
          <w:rFonts w:ascii="PermianSerifTypeface" w:hAnsi="PermianSerifTypeface"/>
          <w:iCs/>
          <w:lang w:val="en-GB"/>
        </w:rPr>
        <w:t xml:space="preserve">I confirm that I have been instructed as specified in this declaration and have been </w:t>
      </w:r>
      <w:r w:rsidR="0094074B" w:rsidRPr="00A63C4A">
        <w:rPr>
          <w:rFonts w:ascii="PermianSerifTypeface" w:hAnsi="PermianSerifTypeface"/>
          <w:iCs/>
          <w:lang w:val="en-GB"/>
        </w:rPr>
        <w:t xml:space="preserve">trained </w:t>
      </w:r>
      <w:r w:rsidRPr="00A63C4A">
        <w:rPr>
          <w:rFonts w:ascii="PermianSerifTypeface" w:hAnsi="PermianSerifTypeface"/>
          <w:iCs/>
          <w:lang w:val="en-GB"/>
        </w:rPr>
        <w:t>of the consequences of submitting false information</w:t>
      </w:r>
      <w:r w:rsidR="005973F5" w:rsidRPr="00A63C4A">
        <w:rPr>
          <w:rFonts w:ascii="PermianSerifTypeface" w:hAnsi="PermianSerifTypeface"/>
          <w:iCs/>
          <w:lang w:val="en-GB"/>
        </w:rPr>
        <w:t xml:space="preserve">: </w:t>
      </w:r>
    </w:p>
    <w:p w14:paraId="7243AAA6" w14:textId="77777777" w:rsidR="005973F5" w:rsidRPr="00A63C4A" w:rsidRDefault="005973F5" w:rsidP="006167E3">
      <w:pPr>
        <w:spacing w:after="120"/>
        <w:ind w:left="4963"/>
        <w:jc w:val="both"/>
        <w:rPr>
          <w:rFonts w:ascii="PermianSerifTypeface" w:hAnsi="PermianSerifTypeface"/>
          <w:iCs/>
          <w:lang w:val="en-GB"/>
        </w:rPr>
      </w:pPr>
      <w:r w:rsidRPr="00A63C4A">
        <w:rPr>
          <w:rFonts w:ascii="PermianSerifTypeface" w:hAnsi="PermianSerifTypeface"/>
          <w:iCs/>
          <w:lang w:val="en-GB"/>
        </w:rPr>
        <w:t>___________________________________</w:t>
      </w:r>
    </w:p>
    <w:p w14:paraId="53F462DB" w14:textId="77777777" w:rsidR="002C6110" w:rsidRPr="00A63C4A" w:rsidRDefault="005973F5" w:rsidP="002C6110">
      <w:pPr>
        <w:spacing w:after="120"/>
        <w:ind w:left="4963"/>
        <w:jc w:val="both"/>
        <w:rPr>
          <w:rFonts w:ascii="PermianSerifTypeface" w:hAnsi="PermianSerifTypeface"/>
          <w:iCs/>
          <w:vertAlign w:val="superscript"/>
          <w:lang w:val="en-GB"/>
        </w:rPr>
      </w:pPr>
      <w:r w:rsidRPr="00A63C4A">
        <w:rPr>
          <w:rFonts w:ascii="PermianSerifTypeface" w:hAnsi="PermianSerifTypeface"/>
          <w:iCs/>
          <w:vertAlign w:val="superscript"/>
          <w:lang w:val="en-GB"/>
        </w:rPr>
        <w:t>(</w:t>
      </w:r>
      <w:r w:rsidR="002C6110" w:rsidRPr="00A63C4A">
        <w:rPr>
          <w:rFonts w:ascii="PermianSerifTypeface" w:hAnsi="PermianSerifTypeface"/>
          <w:iCs/>
          <w:vertAlign w:val="superscript"/>
          <w:lang w:val="en-GB"/>
        </w:rPr>
        <w:t xml:space="preserve">Date and signature of administrator of the </w:t>
      </w:r>
    </w:p>
    <w:p w14:paraId="53AEED64" w14:textId="7286C500" w:rsidR="009F6BF3" w:rsidRPr="00A63C4A" w:rsidRDefault="002C6110" w:rsidP="002C6110">
      <w:pPr>
        <w:spacing w:after="120"/>
        <w:ind w:left="4963"/>
        <w:jc w:val="both"/>
        <w:rPr>
          <w:rFonts w:ascii="PermianSerifTypeface" w:hAnsi="PermianSerifTypeface"/>
          <w:iCs/>
          <w:vertAlign w:val="superscript"/>
          <w:lang w:val="en-GB"/>
        </w:rPr>
      </w:pPr>
      <w:r w:rsidRPr="00A63C4A">
        <w:rPr>
          <w:rFonts w:ascii="PermianSerifTypeface" w:hAnsi="PermianSerifTypeface"/>
          <w:iCs/>
          <w:vertAlign w:val="superscript"/>
          <w:lang w:val="en-GB"/>
        </w:rPr>
        <w:t>payment agent</w:t>
      </w:r>
      <w:r w:rsidR="0094074B" w:rsidRPr="00A63C4A">
        <w:rPr>
          <w:rFonts w:ascii="PermianSerifTypeface" w:hAnsi="PermianSerifTypeface"/>
          <w:iCs/>
          <w:vertAlign w:val="superscript"/>
          <w:lang w:val="en-GB"/>
        </w:rPr>
        <w:t xml:space="preserve"> trained</w:t>
      </w:r>
      <w:r w:rsidRPr="00A63C4A">
        <w:rPr>
          <w:rFonts w:ascii="PermianSerifTypeface" w:hAnsi="PermianSerifTypeface"/>
          <w:iCs/>
          <w:vertAlign w:val="superscript"/>
          <w:lang w:val="en-GB"/>
        </w:rPr>
        <w:t xml:space="preserve"> according to this declaration</w:t>
      </w:r>
      <w:r w:rsidR="005973F5" w:rsidRPr="00A63C4A">
        <w:rPr>
          <w:rFonts w:ascii="PermianSerifTypeface" w:hAnsi="PermianSerifTypeface"/>
          <w:iCs/>
          <w:vertAlign w:val="superscript"/>
          <w:lang w:val="en-GB"/>
        </w:rPr>
        <w:t>)</w:t>
      </w:r>
    </w:p>
    <w:p w14:paraId="7A163098" w14:textId="5501D87B" w:rsidR="00E36359" w:rsidRPr="00A63C4A" w:rsidRDefault="00E36359" w:rsidP="006167E3">
      <w:pPr>
        <w:spacing w:after="0"/>
        <w:jc w:val="right"/>
        <w:rPr>
          <w:rFonts w:ascii="PermianSerifTypeface" w:hAnsi="PermianSerifTypeface"/>
          <w:b/>
          <w:bCs/>
          <w:lang w:val="en-GB"/>
        </w:rPr>
      </w:pPr>
      <w:r w:rsidRPr="00A63C4A">
        <w:rPr>
          <w:rFonts w:ascii="PermianSerifTypeface" w:hAnsi="PermianSerifTypeface"/>
          <w:b/>
          <w:bCs/>
          <w:lang w:val="en-GB"/>
        </w:rPr>
        <w:lastRenderedPageBreak/>
        <w:t>An</w:t>
      </w:r>
      <w:r w:rsidR="00D63C00" w:rsidRPr="00A63C4A">
        <w:rPr>
          <w:rFonts w:ascii="PermianSerifTypeface" w:hAnsi="PermianSerifTypeface"/>
          <w:b/>
          <w:bCs/>
          <w:lang w:val="en-GB"/>
        </w:rPr>
        <w:t>n</w:t>
      </w:r>
      <w:r w:rsidRPr="00A63C4A">
        <w:rPr>
          <w:rFonts w:ascii="PermianSerifTypeface" w:hAnsi="PermianSerifTypeface"/>
          <w:b/>
          <w:bCs/>
          <w:lang w:val="en-GB"/>
        </w:rPr>
        <w:t xml:space="preserve">ex </w:t>
      </w:r>
      <w:r w:rsidR="00D63C00" w:rsidRPr="00A63C4A">
        <w:rPr>
          <w:rFonts w:ascii="PermianSerifTypeface" w:hAnsi="PermianSerifTypeface"/>
          <w:b/>
          <w:bCs/>
          <w:lang w:val="en-GB"/>
        </w:rPr>
        <w:t xml:space="preserve">No </w:t>
      </w:r>
      <w:r w:rsidR="00252BD1" w:rsidRPr="00A63C4A">
        <w:rPr>
          <w:rFonts w:ascii="PermianSerifTypeface" w:hAnsi="PermianSerifTypeface"/>
          <w:b/>
          <w:bCs/>
          <w:lang w:val="en-GB"/>
        </w:rPr>
        <w:t>7</w:t>
      </w:r>
    </w:p>
    <w:p w14:paraId="3A5F042F" w14:textId="77777777" w:rsidR="00D63C00" w:rsidRPr="00A63C4A" w:rsidRDefault="00D63C00" w:rsidP="00D63C00">
      <w:pPr>
        <w:spacing w:after="0" w:line="240" w:lineRule="auto"/>
        <w:jc w:val="right"/>
        <w:rPr>
          <w:rFonts w:ascii="PermianSerifTypeface" w:hAnsi="PermianSerifTypeface"/>
          <w:lang w:val="en-GB"/>
        </w:rPr>
      </w:pPr>
      <w:r w:rsidRPr="00A63C4A">
        <w:rPr>
          <w:rFonts w:ascii="PermianSerifTypeface" w:hAnsi="PermianSerifTypeface"/>
          <w:lang w:val="en-GB"/>
        </w:rPr>
        <w:t xml:space="preserve">to the Regulation on the activity </w:t>
      </w:r>
    </w:p>
    <w:p w14:paraId="6A305983" w14:textId="77777777" w:rsidR="00D63C00" w:rsidRPr="00A63C4A" w:rsidRDefault="00D63C00" w:rsidP="00D63C00">
      <w:pPr>
        <w:spacing w:after="0" w:line="240" w:lineRule="auto"/>
        <w:jc w:val="right"/>
        <w:rPr>
          <w:rFonts w:ascii="PermianSerifTypeface" w:hAnsi="PermianSerifTypeface"/>
          <w:lang w:val="en-GB"/>
        </w:rPr>
      </w:pPr>
      <w:r w:rsidRPr="00A63C4A">
        <w:rPr>
          <w:rFonts w:ascii="PermianSerifTypeface" w:hAnsi="PermianSerifTypeface"/>
          <w:lang w:val="en-GB"/>
        </w:rPr>
        <w:t>of non-bank payment service providers</w:t>
      </w:r>
    </w:p>
    <w:p w14:paraId="3EB58D95" w14:textId="77777777" w:rsidR="00E36359" w:rsidRPr="00A63C4A" w:rsidRDefault="00E36359" w:rsidP="006167E3">
      <w:pPr>
        <w:rPr>
          <w:rFonts w:ascii="PermianSerifTypeface" w:hAnsi="PermianSerifTypeface"/>
          <w:b/>
          <w:lang w:val="en-GB"/>
        </w:rPr>
      </w:pPr>
    </w:p>
    <w:p w14:paraId="12371872" w14:textId="77777777" w:rsidR="00D45F2B" w:rsidRPr="00A63C4A" w:rsidRDefault="00D45F2B" w:rsidP="00D45F2B">
      <w:pPr>
        <w:spacing w:after="0"/>
        <w:jc w:val="center"/>
        <w:rPr>
          <w:rFonts w:ascii="PermianSerifTypeface" w:hAnsi="PermianSerifTypeface" w:cs="Times New Roman"/>
          <w:b/>
          <w:lang w:val="en-GB"/>
        </w:rPr>
      </w:pPr>
      <w:r w:rsidRPr="00A63C4A">
        <w:rPr>
          <w:rFonts w:ascii="PermianSerifTypeface" w:hAnsi="PermianSerifTypeface" w:cs="Times New Roman"/>
          <w:b/>
          <w:lang w:val="en-GB"/>
        </w:rPr>
        <w:t>REPORT ON ACCOUNTING INFORMATION</w:t>
      </w:r>
    </w:p>
    <w:p w14:paraId="35514E68" w14:textId="77777777" w:rsidR="00D45F2B" w:rsidRPr="00A63C4A" w:rsidRDefault="00D45F2B" w:rsidP="006167E3">
      <w:pPr>
        <w:rPr>
          <w:rFonts w:ascii="PermianSerifTypeface" w:hAnsi="PermianSerifTypeface"/>
          <w:b/>
          <w:lang w:val="en-GB"/>
        </w:rPr>
      </w:pPr>
    </w:p>
    <w:p w14:paraId="782DAE70" w14:textId="359F395A" w:rsidR="00E36359" w:rsidRPr="00A63C4A" w:rsidRDefault="00D45F2B" w:rsidP="006167E3">
      <w:pPr>
        <w:rPr>
          <w:rFonts w:ascii="PermianSerifTypeface" w:hAnsi="PermianSerifTypeface"/>
          <w:lang w:val="en-GB"/>
        </w:rPr>
      </w:pPr>
      <w:r w:rsidRPr="00A63C4A">
        <w:rPr>
          <w:rFonts w:ascii="PermianSerifTypeface" w:hAnsi="PermianSerifTypeface" w:cs="Times New Roman"/>
          <w:b/>
          <w:lang w:val="en-GB"/>
        </w:rPr>
        <w:t>Name of the non-bank payment service provider</w:t>
      </w:r>
      <w:r w:rsidR="00E36359" w:rsidRPr="00A63C4A">
        <w:rPr>
          <w:rFonts w:ascii="PermianSerifTypeface" w:hAnsi="PermianSerifTypeface"/>
          <w:b/>
          <w:lang w:val="en-GB"/>
        </w:rPr>
        <w:t>:</w:t>
      </w:r>
      <w:r w:rsidR="00E36359" w:rsidRPr="00A63C4A">
        <w:rPr>
          <w:rFonts w:ascii="PermianSerifTypeface" w:hAnsi="PermianSerifTypeface"/>
          <w:lang w:val="en-GB"/>
        </w:rPr>
        <w:t>____________________________________</w:t>
      </w:r>
    </w:p>
    <w:p w14:paraId="4640F6F4" w14:textId="7B5950BF" w:rsidR="00E36359" w:rsidRPr="00A63C4A" w:rsidRDefault="00D45F2B" w:rsidP="006167E3">
      <w:pPr>
        <w:rPr>
          <w:rFonts w:ascii="PermianSerifTypeface" w:hAnsi="PermianSerifTypeface"/>
          <w:b/>
          <w:lang w:val="en-GB"/>
        </w:rPr>
      </w:pPr>
      <w:r w:rsidRPr="00A63C4A">
        <w:rPr>
          <w:rFonts w:ascii="PermianSerifTypeface" w:hAnsi="PermianSerifTypeface" w:cs="Times New Roman"/>
          <w:b/>
          <w:lang w:val="en-GB"/>
        </w:rPr>
        <w:t xml:space="preserve">Identification number of the non-bank payment service provider </w:t>
      </w:r>
      <w:r w:rsidR="00E36359" w:rsidRPr="00A63C4A">
        <w:rPr>
          <w:rFonts w:ascii="PermianSerifTypeface" w:hAnsi="PermianSerifTypeface"/>
          <w:b/>
          <w:lang w:val="en-GB"/>
        </w:rPr>
        <w:t>(IDNO):</w:t>
      </w:r>
      <w:r w:rsidR="00E36359" w:rsidRPr="00A63C4A">
        <w:rPr>
          <w:rFonts w:ascii="PermianSerifTypeface" w:hAnsi="PermianSerifTypeface"/>
          <w:lang w:val="en-GB"/>
        </w:rPr>
        <w:t xml:space="preserve"> _______________________________________</w:t>
      </w:r>
    </w:p>
    <w:p w14:paraId="454ED0CC" w14:textId="16055CAE" w:rsidR="00E36359" w:rsidRPr="00A63C4A" w:rsidRDefault="00910F3B" w:rsidP="006167E3">
      <w:pPr>
        <w:rPr>
          <w:rFonts w:ascii="PermianSerifTypeface" w:hAnsi="PermianSerifTypeface"/>
          <w:lang w:val="en-GB"/>
        </w:rPr>
      </w:pPr>
      <w:r w:rsidRPr="00A63C4A">
        <w:rPr>
          <w:rFonts w:ascii="PermianSerifTypeface" w:hAnsi="PermianSerifTypeface"/>
          <w:b/>
          <w:lang w:val="en-GB"/>
        </w:rPr>
        <w:t>Management</w:t>
      </w:r>
      <w:r w:rsidR="00D45F2B" w:rsidRPr="00A63C4A">
        <w:rPr>
          <w:rFonts w:ascii="PermianSerifTypeface" w:hAnsi="PermianSerifTypeface"/>
          <w:b/>
          <w:lang w:val="en-GB"/>
        </w:rPr>
        <w:t xml:space="preserve"> period</w:t>
      </w:r>
      <w:r w:rsidR="00E36359" w:rsidRPr="00A63C4A">
        <w:rPr>
          <w:rFonts w:ascii="PermianSerifTypeface" w:hAnsi="PermianSerifTypeface"/>
          <w:lang w:val="en-GB"/>
        </w:rPr>
        <w:t>: _______________________________________</w:t>
      </w:r>
    </w:p>
    <w:p w14:paraId="157CE675" w14:textId="77777777" w:rsidR="00D45F2B" w:rsidRPr="00A63C4A" w:rsidRDefault="00D45F2B" w:rsidP="00D45F2B">
      <w:pPr>
        <w:spacing w:after="0"/>
        <w:jc w:val="center"/>
        <w:rPr>
          <w:rFonts w:ascii="PermianSerifTypeface" w:hAnsi="PermianSerifTypeface" w:cs="Times New Roman"/>
          <w:b/>
          <w:lang w:val="en-GB"/>
        </w:rPr>
      </w:pPr>
      <w:r w:rsidRPr="00A63C4A">
        <w:rPr>
          <w:rFonts w:ascii="PermianSerifTypeface" w:hAnsi="PermianSerifTypeface" w:cs="Times New Roman"/>
          <w:b/>
          <w:lang w:val="en-GB"/>
        </w:rPr>
        <w:t>Table A Balance Sheet</w:t>
      </w:r>
    </w:p>
    <w:p w14:paraId="2CCF0483" w14:textId="1E897BB4" w:rsidR="00E36359" w:rsidRPr="00A63C4A" w:rsidRDefault="00D45F2B" w:rsidP="006167E3">
      <w:pPr>
        <w:spacing w:before="240"/>
        <w:jc w:val="center"/>
        <w:rPr>
          <w:rFonts w:ascii="PermianSerifTypeface" w:hAnsi="PermianSerifTypeface"/>
          <w:lang w:val="en-GB"/>
        </w:rPr>
      </w:pPr>
      <w:r w:rsidRPr="00A63C4A">
        <w:rPr>
          <w:rFonts w:ascii="PermianSerifTypeface" w:hAnsi="PermianSerifTypeface"/>
          <w:lang w:val="en-GB"/>
        </w:rPr>
        <w:t>To the situation of</w:t>
      </w:r>
      <w:r w:rsidR="00E36359" w:rsidRPr="00A63C4A">
        <w:rPr>
          <w:rFonts w:ascii="PermianSerifTypeface" w:hAnsi="PermianSerifTypeface"/>
          <w:lang w:val="en-GB"/>
        </w:rPr>
        <w:t>_______________ 20___</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6984"/>
        <w:gridCol w:w="1558"/>
      </w:tblGrid>
      <w:tr w:rsidR="00E36359" w:rsidRPr="00A63C4A" w14:paraId="55908EF6" w14:textId="77777777" w:rsidTr="003F3047">
        <w:trPr>
          <w:trHeight w:val="1020"/>
        </w:trPr>
        <w:tc>
          <w:tcPr>
            <w:tcW w:w="1126" w:type="dxa"/>
            <w:shd w:val="clear" w:color="auto" w:fill="auto"/>
            <w:vAlign w:val="center"/>
            <w:hideMark/>
          </w:tcPr>
          <w:p w14:paraId="1CECDA14" w14:textId="76F9EE3E" w:rsidR="00E36359" w:rsidRPr="00A63C4A" w:rsidRDefault="00D45F2B" w:rsidP="006167E3">
            <w:pPr>
              <w:jc w:val="center"/>
              <w:rPr>
                <w:rFonts w:ascii="PermianSerifTypeface" w:hAnsi="PermianSerifTypeface"/>
                <w:b/>
                <w:lang w:val="en-GB"/>
              </w:rPr>
            </w:pPr>
            <w:r w:rsidRPr="00A63C4A">
              <w:rPr>
                <w:rFonts w:ascii="PermianSerifTypeface" w:eastAsia="Times New Roman" w:hAnsi="PermianSerifTypeface" w:cs="Times New Roman"/>
                <w:b/>
                <w:lang w:val="en-GB" w:eastAsia="ru-RU"/>
              </w:rPr>
              <w:t>No of row</w:t>
            </w:r>
          </w:p>
        </w:tc>
        <w:tc>
          <w:tcPr>
            <w:tcW w:w="6984" w:type="dxa"/>
            <w:shd w:val="clear" w:color="auto" w:fill="auto"/>
            <w:vAlign w:val="center"/>
            <w:hideMark/>
          </w:tcPr>
          <w:p w14:paraId="4576E57E" w14:textId="670505D6" w:rsidR="00E36359" w:rsidRPr="00A63C4A" w:rsidRDefault="00D45F2B" w:rsidP="006167E3">
            <w:pPr>
              <w:jc w:val="center"/>
              <w:rPr>
                <w:rFonts w:ascii="PermianSerifTypeface" w:hAnsi="PermianSerifTypeface"/>
                <w:b/>
                <w:lang w:val="en-GB"/>
              </w:rPr>
            </w:pPr>
            <w:r w:rsidRPr="00A63C4A">
              <w:rPr>
                <w:rFonts w:ascii="PermianSerifTypeface" w:eastAsia="Times New Roman" w:hAnsi="PermianSerifTypeface" w:cs="Times New Roman"/>
                <w:b/>
                <w:lang w:val="en-GB" w:eastAsia="ru-RU"/>
              </w:rPr>
              <w:t>Indicator Name</w:t>
            </w:r>
          </w:p>
        </w:tc>
        <w:tc>
          <w:tcPr>
            <w:tcW w:w="1558" w:type="dxa"/>
            <w:shd w:val="clear" w:color="auto" w:fill="auto"/>
            <w:vAlign w:val="center"/>
            <w:hideMark/>
          </w:tcPr>
          <w:p w14:paraId="7D4EDD66" w14:textId="7D89B324" w:rsidR="00E36359" w:rsidRPr="00A63C4A" w:rsidRDefault="00E36359" w:rsidP="006167E3">
            <w:pPr>
              <w:jc w:val="center"/>
              <w:rPr>
                <w:rFonts w:ascii="PermianSerifTypeface" w:hAnsi="PermianSerifTypeface"/>
                <w:b/>
                <w:lang w:val="en-GB"/>
              </w:rPr>
            </w:pPr>
            <w:r w:rsidRPr="00A63C4A">
              <w:rPr>
                <w:rFonts w:ascii="PermianSerifTypeface" w:hAnsi="PermianSerifTypeface"/>
                <w:b/>
                <w:lang w:val="en-GB"/>
              </w:rPr>
              <w:t>Val</w:t>
            </w:r>
            <w:r w:rsidR="00D63C00" w:rsidRPr="00A63C4A">
              <w:rPr>
                <w:rFonts w:ascii="PermianSerifTypeface" w:hAnsi="PermianSerifTypeface"/>
                <w:b/>
                <w:lang w:val="en-GB"/>
              </w:rPr>
              <w:t>ue</w:t>
            </w:r>
          </w:p>
        </w:tc>
      </w:tr>
      <w:tr w:rsidR="00E36359" w:rsidRPr="00A63C4A" w14:paraId="1F1B908D" w14:textId="77777777" w:rsidTr="003F3047">
        <w:trPr>
          <w:trHeight w:val="300"/>
        </w:trPr>
        <w:tc>
          <w:tcPr>
            <w:tcW w:w="1126" w:type="dxa"/>
            <w:shd w:val="clear" w:color="auto" w:fill="auto"/>
            <w:vAlign w:val="center"/>
            <w:hideMark/>
          </w:tcPr>
          <w:p w14:paraId="25C9456A"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A</w:t>
            </w:r>
          </w:p>
        </w:tc>
        <w:tc>
          <w:tcPr>
            <w:tcW w:w="6984" w:type="dxa"/>
            <w:shd w:val="clear" w:color="auto" w:fill="auto"/>
            <w:vAlign w:val="center"/>
            <w:hideMark/>
          </w:tcPr>
          <w:p w14:paraId="3578C960"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B</w:t>
            </w:r>
          </w:p>
        </w:tc>
        <w:tc>
          <w:tcPr>
            <w:tcW w:w="1558" w:type="dxa"/>
            <w:shd w:val="clear" w:color="auto" w:fill="auto"/>
            <w:vAlign w:val="center"/>
            <w:hideMark/>
          </w:tcPr>
          <w:p w14:paraId="75D247DB" w14:textId="65B87E41" w:rsidR="00E36359" w:rsidRPr="00A63C4A" w:rsidRDefault="00E36359" w:rsidP="006167E3">
            <w:pPr>
              <w:jc w:val="center"/>
              <w:rPr>
                <w:rFonts w:ascii="PermianSerifTypeface" w:hAnsi="PermianSerifTypeface"/>
                <w:lang w:val="en-GB"/>
              </w:rPr>
            </w:pPr>
          </w:p>
        </w:tc>
      </w:tr>
      <w:tr w:rsidR="00E36359" w:rsidRPr="00A63C4A" w14:paraId="2B6E5D7E" w14:textId="77777777" w:rsidTr="003F3047">
        <w:trPr>
          <w:trHeight w:val="300"/>
        </w:trPr>
        <w:tc>
          <w:tcPr>
            <w:tcW w:w="1126" w:type="dxa"/>
            <w:shd w:val="clear" w:color="auto" w:fill="auto"/>
            <w:vAlign w:val="center"/>
            <w:hideMark/>
          </w:tcPr>
          <w:p w14:paraId="7F852B97"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 </w:t>
            </w:r>
          </w:p>
        </w:tc>
        <w:tc>
          <w:tcPr>
            <w:tcW w:w="6984" w:type="dxa"/>
            <w:shd w:val="clear" w:color="auto" w:fill="auto"/>
            <w:vAlign w:val="center"/>
            <w:hideMark/>
          </w:tcPr>
          <w:p w14:paraId="32E62CCD" w14:textId="23038DCA" w:rsidR="00E36359" w:rsidRPr="00A63C4A" w:rsidRDefault="004E686A" w:rsidP="006167E3">
            <w:pPr>
              <w:rPr>
                <w:rFonts w:ascii="PermianSerifTypeface" w:hAnsi="PermianSerifTypeface"/>
                <w:b/>
                <w:lang w:val="en-GB"/>
              </w:rPr>
            </w:pPr>
            <w:r w:rsidRPr="00A63C4A">
              <w:rPr>
                <w:rFonts w:ascii="PermianSerifTypeface" w:hAnsi="PermianSerifTypeface"/>
                <w:b/>
                <w:lang w:val="en-GB"/>
              </w:rPr>
              <w:t>Intangible assets</w:t>
            </w:r>
          </w:p>
        </w:tc>
        <w:tc>
          <w:tcPr>
            <w:tcW w:w="1558" w:type="dxa"/>
            <w:shd w:val="clear" w:color="auto" w:fill="auto"/>
            <w:vAlign w:val="center"/>
            <w:hideMark/>
          </w:tcPr>
          <w:p w14:paraId="43519282" w14:textId="394B87AF" w:rsidR="00E36359" w:rsidRPr="00A63C4A" w:rsidRDefault="00E36359" w:rsidP="006167E3">
            <w:pPr>
              <w:jc w:val="center"/>
              <w:rPr>
                <w:rFonts w:ascii="PermianSerifTypeface" w:hAnsi="PermianSerifTypeface"/>
                <w:lang w:val="en-GB"/>
              </w:rPr>
            </w:pPr>
          </w:p>
        </w:tc>
      </w:tr>
      <w:tr w:rsidR="00E36359" w:rsidRPr="00A63C4A" w14:paraId="751E17D3" w14:textId="77777777" w:rsidTr="003F3047">
        <w:trPr>
          <w:trHeight w:val="300"/>
        </w:trPr>
        <w:tc>
          <w:tcPr>
            <w:tcW w:w="1126" w:type="dxa"/>
            <w:shd w:val="clear" w:color="auto" w:fill="auto"/>
            <w:vAlign w:val="center"/>
            <w:hideMark/>
          </w:tcPr>
          <w:p w14:paraId="44058390"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010</w:t>
            </w:r>
          </w:p>
        </w:tc>
        <w:tc>
          <w:tcPr>
            <w:tcW w:w="6984" w:type="dxa"/>
            <w:shd w:val="clear" w:color="auto" w:fill="auto"/>
            <w:vAlign w:val="center"/>
            <w:hideMark/>
          </w:tcPr>
          <w:p w14:paraId="22950E85" w14:textId="4D17CE0A" w:rsidR="00E36359" w:rsidRPr="00A63C4A" w:rsidRDefault="004E686A" w:rsidP="006167E3">
            <w:pPr>
              <w:rPr>
                <w:rFonts w:ascii="PermianSerifTypeface" w:hAnsi="PermianSerifTypeface"/>
                <w:lang w:val="en-GB"/>
              </w:rPr>
            </w:pPr>
            <w:r w:rsidRPr="00A63C4A">
              <w:rPr>
                <w:rFonts w:ascii="PermianSerifTypeface" w:hAnsi="PermianSerifTypeface"/>
                <w:lang w:val="en-GB"/>
              </w:rPr>
              <w:t>Intangible assets under construction</w:t>
            </w:r>
          </w:p>
        </w:tc>
        <w:tc>
          <w:tcPr>
            <w:tcW w:w="1558" w:type="dxa"/>
            <w:shd w:val="clear" w:color="auto" w:fill="auto"/>
            <w:vAlign w:val="center"/>
            <w:hideMark/>
          </w:tcPr>
          <w:p w14:paraId="4B5ACAAC"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 </w:t>
            </w:r>
          </w:p>
        </w:tc>
      </w:tr>
      <w:tr w:rsidR="00E36359" w:rsidRPr="00A63C4A" w14:paraId="693B7640" w14:textId="77777777" w:rsidTr="003F3047">
        <w:trPr>
          <w:trHeight w:val="300"/>
        </w:trPr>
        <w:tc>
          <w:tcPr>
            <w:tcW w:w="1126" w:type="dxa"/>
            <w:shd w:val="clear" w:color="auto" w:fill="auto"/>
            <w:vAlign w:val="center"/>
            <w:hideMark/>
          </w:tcPr>
          <w:p w14:paraId="1E84F6B6"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020</w:t>
            </w:r>
          </w:p>
        </w:tc>
        <w:tc>
          <w:tcPr>
            <w:tcW w:w="6984" w:type="dxa"/>
            <w:shd w:val="clear" w:color="auto" w:fill="auto"/>
            <w:vAlign w:val="center"/>
            <w:hideMark/>
          </w:tcPr>
          <w:p w14:paraId="6DF95DBC" w14:textId="11BA6E7F" w:rsidR="00E36359" w:rsidRPr="00A63C4A" w:rsidRDefault="004E686A" w:rsidP="006167E3">
            <w:pPr>
              <w:rPr>
                <w:rFonts w:ascii="PermianSerifTypeface" w:hAnsi="PermianSerifTypeface"/>
                <w:lang w:val="en-GB"/>
              </w:rPr>
            </w:pPr>
            <w:r w:rsidRPr="00A63C4A">
              <w:rPr>
                <w:rFonts w:ascii="PermianSerifTypeface" w:hAnsi="PermianSerifTypeface"/>
                <w:lang w:val="en-GB"/>
              </w:rPr>
              <w:t>Tangible assets in use, total</w:t>
            </w:r>
          </w:p>
        </w:tc>
        <w:tc>
          <w:tcPr>
            <w:tcW w:w="1558" w:type="dxa"/>
            <w:shd w:val="clear" w:color="auto" w:fill="auto"/>
            <w:vAlign w:val="center"/>
            <w:hideMark/>
          </w:tcPr>
          <w:p w14:paraId="128DE94A"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 </w:t>
            </w:r>
          </w:p>
        </w:tc>
      </w:tr>
      <w:tr w:rsidR="003F3047" w:rsidRPr="00A63C4A" w14:paraId="6EEB36D3" w14:textId="77777777" w:rsidTr="00DE1399">
        <w:trPr>
          <w:trHeight w:val="300"/>
        </w:trPr>
        <w:tc>
          <w:tcPr>
            <w:tcW w:w="1126" w:type="dxa"/>
            <w:shd w:val="clear" w:color="auto" w:fill="auto"/>
          </w:tcPr>
          <w:p w14:paraId="590F1843" w14:textId="77777777" w:rsidR="003F3047" w:rsidRPr="00A63C4A" w:rsidRDefault="003F3047" w:rsidP="003F3047">
            <w:pPr>
              <w:rPr>
                <w:rFonts w:ascii="PermianSerifTypeface" w:hAnsi="PermianSerifTypeface"/>
                <w:lang w:val="en-GB"/>
              </w:rPr>
            </w:pPr>
          </w:p>
          <w:p w14:paraId="406EE870" w14:textId="3322A64C" w:rsidR="003F3047" w:rsidRPr="00A63C4A" w:rsidRDefault="003F3047" w:rsidP="003F3047">
            <w:pPr>
              <w:jc w:val="center"/>
              <w:rPr>
                <w:rFonts w:ascii="PermianSerifTypeface" w:hAnsi="PermianSerifTypeface"/>
                <w:lang w:val="en-GB"/>
              </w:rPr>
            </w:pPr>
            <w:r w:rsidRPr="00A63C4A">
              <w:rPr>
                <w:rFonts w:ascii="PermianSerifTypeface" w:hAnsi="PermianSerifTypeface"/>
                <w:lang w:val="en-GB"/>
              </w:rPr>
              <w:t>021</w:t>
            </w:r>
          </w:p>
        </w:tc>
        <w:tc>
          <w:tcPr>
            <w:tcW w:w="6984" w:type="dxa"/>
            <w:shd w:val="clear" w:color="auto" w:fill="auto"/>
          </w:tcPr>
          <w:p w14:paraId="7F0683DE" w14:textId="591E538A" w:rsidR="003F3047" w:rsidRPr="00A63C4A" w:rsidRDefault="003F3047" w:rsidP="003F3047">
            <w:pPr>
              <w:rPr>
                <w:rFonts w:ascii="PermianSerifTypeface" w:hAnsi="PermianSerifTypeface"/>
                <w:lang w:val="en-GB"/>
              </w:rPr>
            </w:pPr>
            <w:r w:rsidRPr="00A63C4A">
              <w:rPr>
                <w:rFonts w:ascii="PermianSerifTypeface" w:hAnsi="PermianSerifTypeface"/>
                <w:lang w:val="en-GB"/>
              </w:rPr>
              <w:t xml:space="preserve">     </w:t>
            </w:r>
            <w:r w:rsidR="004E686A" w:rsidRPr="00A63C4A">
              <w:rPr>
                <w:rFonts w:ascii="PermianSerifTypeface" w:hAnsi="PermianSerifTypeface"/>
                <w:lang w:val="en-GB"/>
              </w:rPr>
              <w:t>of which</w:t>
            </w:r>
            <w:r w:rsidRPr="00A63C4A">
              <w:rPr>
                <w:rFonts w:ascii="PermianSerifTypeface" w:hAnsi="PermianSerifTypeface"/>
                <w:lang w:val="en-GB"/>
              </w:rPr>
              <w:t xml:space="preserve">: </w:t>
            </w:r>
          </w:p>
          <w:p w14:paraId="79D7DDA3" w14:textId="7B3234CE" w:rsidR="003F3047" w:rsidRPr="00A63C4A" w:rsidRDefault="004E686A" w:rsidP="009B77DD">
            <w:pPr>
              <w:pStyle w:val="ListParagraph"/>
              <w:numPr>
                <w:ilvl w:val="0"/>
                <w:numId w:val="5"/>
              </w:numPr>
              <w:rPr>
                <w:rFonts w:ascii="PermianSerifTypeface" w:hAnsi="PermianSerifTypeface"/>
                <w:lang w:val="en-GB"/>
              </w:rPr>
            </w:pPr>
            <w:r w:rsidRPr="00A63C4A">
              <w:rPr>
                <w:rFonts w:ascii="PermianSerifTypeface" w:hAnsi="PermianSerifTypeface"/>
                <w:sz w:val="22"/>
                <w:szCs w:val="22"/>
                <w:lang w:val="en-GB"/>
              </w:rPr>
              <w:t>concessions, licences and trademarks</w:t>
            </w:r>
          </w:p>
        </w:tc>
        <w:tc>
          <w:tcPr>
            <w:tcW w:w="1558" w:type="dxa"/>
            <w:shd w:val="clear" w:color="auto" w:fill="auto"/>
            <w:vAlign w:val="center"/>
          </w:tcPr>
          <w:p w14:paraId="695EA4F5" w14:textId="77777777" w:rsidR="003F3047" w:rsidRPr="00A63C4A" w:rsidRDefault="003F3047" w:rsidP="003F3047">
            <w:pPr>
              <w:jc w:val="center"/>
              <w:rPr>
                <w:rFonts w:ascii="PermianSerifTypeface" w:hAnsi="PermianSerifTypeface"/>
                <w:lang w:val="en-GB"/>
              </w:rPr>
            </w:pPr>
          </w:p>
        </w:tc>
      </w:tr>
      <w:tr w:rsidR="003F3047" w:rsidRPr="00A63C4A" w14:paraId="45BE3F40" w14:textId="77777777" w:rsidTr="00DE1399">
        <w:trPr>
          <w:trHeight w:val="300"/>
        </w:trPr>
        <w:tc>
          <w:tcPr>
            <w:tcW w:w="1126" w:type="dxa"/>
            <w:shd w:val="clear" w:color="auto" w:fill="auto"/>
          </w:tcPr>
          <w:p w14:paraId="7DE3D0D7" w14:textId="22499C1D" w:rsidR="003F3047" w:rsidRPr="00A63C4A" w:rsidRDefault="003F3047" w:rsidP="003F3047">
            <w:pPr>
              <w:jc w:val="center"/>
              <w:rPr>
                <w:rFonts w:ascii="PermianSerifTypeface" w:hAnsi="PermianSerifTypeface"/>
                <w:lang w:val="en-GB"/>
              </w:rPr>
            </w:pPr>
            <w:r w:rsidRPr="00A63C4A">
              <w:rPr>
                <w:rFonts w:ascii="PermianSerifTypeface" w:hAnsi="PermianSerifTypeface"/>
                <w:lang w:val="en-GB"/>
              </w:rPr>
              <w:t>022</w:t>
            </w:r>
          </w:p>
        </w:tc>
        <w:tc>
          <w:tcPr>
            <w:tcW w:w="6984" w:type="dxa"/>
            <w:shd w:val="clear" w:color="auto" w:fill="auto"/>
          </w:tcPr>
          <w:p w14:paraId="27CFC5D6" w14:textId="15775CF4" w:rsidR="003F3047" w:rsidRPr="00A63C4A" w:rsidRDefault="004E686A" w:rsidP="003F3047">
            <w:pPr>
              <w:rPr>
                <w:rFonts w:ascii="PermianSerifTypeface" w:hAnsi="PermianSerifTypeface"/>
                <w:lang w:val="en-GB"/>
              </w:rPr>
            </w:pPr>
            <w:r w:rsidRPr="00A63C4A">
              <w:rPr>
                <w:rFonts w:ascii="PermianSerifTypeface" w:hAnsi="PermianSerifTypeface"/>
                <w:lang w:val="en-GB"/>
              </w:rPr>
              <w:t>copyrights and protective rights</w:t>
            </w:r>
          </w:p>
        </w:tc>
        <w:tc>
          <w:tcPr>
            <w:tcW w:w="1558" w:type="dxa"/>
            <w:shd w:val="clear" w:color="auto" w:fill="auto"/>
            <w:vAlign w:val="center"/>
          </w:tcPr>
          <w:p w14:paraId="68E574C9" w14:textId="77777777" w:rsidR="003F3047" w:rsidRPr="00A63C4A" w:rsidRDefault="003F3047" w:rsidP="003F3047">
            <w:pPr>
              <w:jc w:val="center"/>
              <w:rPr>
                <w:rFonts w:ascii="PermianSerifTypeface" w:hAnsi="PermianSerifTypeface"/>
                <w:lang w:val="en-GB"/>
              </w:rPr>
            </w:pPr>
          </w:p>
        </w:tc>
      </w:tr>
      <w:tr w:rsidR="003F3047" w:rsidRPr="00A63C4A" w14:paraId="5E967FFB" w14:textId="77777777" w:rsidTr="00DE1399">
        <w:trPr>
          <w:trHeight w:val="300"/>
        </w:trPr>
        <w:tc>
          <w:tcPr>
            <w:tcW w:w="1126" w:type="dxa"/>
            <w:shd w:val="clear" w:color="auto" w:fill="auto"/>
          </w:tcPr>
          <w:p w14:paraId="654B6424" w14:textId="20CA3395" w:rsidR="003F3047" w:rsidRPr="00A63C4A" w:rsidRDefault="003F3047" w:rsidP="003F3047">
            <w:pPr>
              <w:jc w:val="center"/>
              <w:rPr>
                <w:rFonts w:ascii="PermianSerifTypeface" w:hAnsi="PermianSerifTypeface"/>
                <w:lang w:val="en-GB"/>
              </w:rPr>
            </w:pPr>
            <w:r w:rsidRPr="00A63C4A">
              <w:rPr>
                <w:rFonts w:ascii="PermianSerifTypeface" w:hAnsi="PermianSerifTypeface"/>
                <w:lang w:val="en-GB"/>
              </w:rPr>
              <w:t>023</w:t>
            </w:r>
          </w:p>
        </w:tc>
        <w:tc>
          <w:tcPr>
            <w:tcW w:w="6984" w:type="dxa"/>
            <w:shd w:val="clear" w:color="auto" w:fill="auto"/>
          </w:tcPr>
          <w:p w14:paraId="184D9491" w14:textId="55E5A133" w:rsidR="003F3047" w:rsidRPr="00A63C4A" w:rsidRDefault="004E686A" w:rsidP="003F3047">
            <w:pPr>
              <w:rPr>
                <w:rFonts w:ascii="PermianSerifTypeface" w:hAnsi="PermianSerifTypeface"/>
                <w:lang w:val="en-GB"/>
              </w:rPr>
            </w:pPr>
            <w:r w:rsidRPr="00A63C4A">
              <w:rPr>
                <w:rFonts w:ascii="PermianSerifTypeface" w:hAnsi="PermianSerifTypeface"/>
                <w:lang w:val="en-GB"/>
              </w:rPr>
              <w:t>software</w:t>
            </w:r>
          </w:p>
        </w:tc>
        <w:tc>
          <w:tcPr>
            <w:tcW w:w="1558" w:type="dxa"/>
            <w:shd w:val="clear" w:color="auto" w:fill="auto"/>
            <w:vAlign w:val="center"/>
          </w:tcPr>
          <w:p w14:paraId="73495032" w14:textId="77777777" w:rsidR="003F3047" w:rsidRPr="00A63C4A" w:rsidRDefault="003F3047" w:rsidP="003F3047">
            <w:pPr>
              <w:jc w:val="center"/>
              <w:rPr>
                <w:rFonts w:ascii="PermianSerifTypeface" w:hAnsi="PermianSerifTypeface"/>
                <w:lang w:val="en-GB"/>
              </w:rPr>
            </w:pPr>
          </w:p>
        </w:tc>
      </w:tr>
      <w:tr w:rsidR="003F3047" w:rsidRPr="00A63C4A" w14:paraId="4E40C635" w14:textId="77777777" w:rsidTr="00DE1399">
        <w:trPr>
          <w:trHeight w:val="300"/>
        </w:trPr>
        <w:tc>
          <w:tcPr>
            <w:tcW w:w="1126" w:type="dxa"/>
            <w:shd w:val="clear" w:color="auto" w:fill="auto"/>
          </w:tcPr>
          <w:p w14:paraId="5330954B" w14:textId="3F6749ED" w:rsidR="003F3047" w:rsidRPr="00A63C4A" w:rsidRDefault="003F3047" w:rsidP="003F3047">
            <w:pPr>
              <w:jc w:val="center"/>
              <w:rPr>
                <w:rFonts w:ascii="PermianSerifTypeface" w:hAnsi="PermianSerifTypeface"/>
                <w:lang w:val="en-GB"/>
              </w:rPr>
            </w:pPr>
            <w:r w:rsidRPr="00A63C4A">
              <w:rPr>
                <w:rFonts w:ascii="PermianSerifTypeface" w:hAnsi="PermianSerifTypeface"/>
                <w:lang w:val="en-GB"/>
              </w:rPr>
              <w:t>024</w:t>
            </w:r>
          </w:p>
        </w:tc>
        <w:tc>
          <w:tcPr>
            <w:tcW w:w="6984" w:type="dxa"/>
            <w:shd w:val="clear" w:color="auto" w:fill="auto"/>
          </w:tcPr>
          <w:p w14:paraId="09DC3132" w14:textId="126FB34C" w:rsidR="003F3047" w:rsidRPr="00A63C4A" w:rsidRDefault="004E686A" w:rsidP="003F3047">
            <w:pPr>
              <w:rPr>
                <w:rFonts w:ascii="PermianSerifTypeface" w:hAnsi="PermianSerifTypeface"/>
                <w:lang w:val="en-GB"/>
              </w:rPr>
            </w:pPr>
            <w:r w:rsidRPr="00A63C4A">
              <w:rPr>
                <w:rFonts w:ascii="PermianSerifTypeface" w:hAnsi="PermianSerifTypeface"/>
                <w:lang w:val="en-GB"/>
              </w:rPr>
              <w:t>other intangible assets</w:t>
            </w:r>
          </w:p>
        </w:tc>
        <w:tc>
          <w:tcPr>
            <w:tcW w:w="1558" w:type="dxa"/>
            <w:shd w:val="clear" w:color="auto" w:fill="auto"/>
            <w:vAlign w:val="center"/>
          </w:tcPr>
          <w:p w14:paraId="5F58018F" w14:textId="77777777" w:rsidR="003F3047" w:rsidRPr="00A63C4A" w:rsidRDefault="003F3047" w:rsidP="003F3047">
            <w:pPr>
              <w:jc w:val="center"/>
              <w:rPr>
                <w:rFonts w:ascii="PermianSerifTypeface" w:hAnsi="PermianSerifTypeface"/>
                <w:lang w:val="en-GB"/>
              </w:rPr>
            </w:pPr>
          </w:p>
        </w:tc>
      </w:tr>
      <w:tr w:rsidR="00E36359" w:rsidRPr="00A63C4A" w14:paraId="0EF5A2C2" w14:textId="77777777" w:rsidTr="003F3047">
        <w:trPr>
          <w:trHeight w:val="300"/>
        </w:trPr>
        <w:tc>
          <w:tcPr>
            <w:tcW w:w="1126" w:type="dxa"/>
            <w:shd w:val="clear" w:color="auto" w:fill="auto"/>
            <w:vAlign w:val="center"/>
            <w:hideMark/>
          </w:tcPr>
          <w:p w14:paraId="29346233"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030</w:t>
            </w:r>
          </w:p>
        </w:tc>
        <w:tc>
          <w:tcPr>
            <w:tcW w:w="6984" w:type="dxa"/>
            <w:shd w:val="clear" w:color="auto" w:fill="auto"/>
            <w:vAlign w:val="center"/>
            <w:hideMark/>
          </w:tcPr>
          <w:p w14:paraId="59A7F60C" w14:textId="1DD9F447" w:rsidR="00E36359" w:rsidRPr="00A63C4A" w:rsidRDefault="001A773E" w:rsidP="006167E3">
            <w:pPr>
              <w:rPr>
                <w:rFonts w:ascii="PermianSerifTypeface" w:hAnsi="PermianSerifTypeface"/>
                <w:lang w:val="en-GB"/>
              </w:rPr>
            </w:pPr>
            <w:r w:rsidRPr="00A63C4A">
              <w:rPr>
                <w:rFonts w:ascii="PermianSerifTypeface" w:hAnsi="PermianSerifTypeface"/>
                <w:lang w:val="en-GB"/>
              </w:rPr>
              <w:t>Goodwill</w:t>
            </w:r>
          </w:p>
        </w:tc>
        <w:tc>
          <w:tcPr>
            <w:tcW w:w="1558" w:type="dxa"/>
            <w:shd w:val="clear" w:color="auto" w:fill="auto"/>
            <w:vAlign w:val="center"/>
            <w:hideMark/>
          </w:tcPr>
          <w:p w14:paraId="1B971B0E"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 </w:t>
            </w:r>
          </w:p>
        </w:tc>
      </w:tr>
      <w:tr w:rsidR="00546899" w:rsidRPr="00A63C4A" w14:paraId="5EC00E2F" w14:textId="77777777" w:rsidTr="00DE1399">
        <w:trPr>
          <w:trHeight w:val="300"/>
        </w:trPr>
        <w:tc>
          <w:tcPr>
            <w:tcW w:w="1126" w:type="dxa"/>
            <w:shd w:val="clear" w:color="auto" w:fill="auto"/>
            <w:vAlign w:val="center"/>
            <w:hideMark/>
          </w:tcPr>
          <w:p w14:paraId="0071A893" w14:textId="77777777" w:rsidR="00546899" w:rsidRPr="00A63C4A" w:rsidRDefault="00546899" w:rsidP="00546899">
            <w:pPr>
              <w:jc w:val="center"/>
              <w:rPr>
                <w:rFonts w:ascii="PermianSerifTypeface" w:hAnsi="PermianSerifTypeface"/>
                <w:lang w:val="en-GB"/>
              </w:rPr>
            </w:pPr>
            <w:r w:rsidRPr="00A63C4A">
              <w:rPr>
                <w:rFonts w:ascii="PermianSerifTypeface" w:hAnsi="PermianSerifTypeface"/>
                <w:lang w:val="en-GB"/>
              </w:rPr>
              <w:t>040</w:t>
            </w:r>
          </w:p>
        </w:tc>
        <w:tc>
          <w:tcPr>
            <w:tcW w:w="6984" w:type="dxa"/>
            <w:shd w:val="clear" w:color="auto" w:fill="auto"/>
            <w:hideMark/>
          </w:tcPr>
          <w:p w14:paraId="235CB671" w14:textId="0050F91D" w:rsidR="00546899" w:rsidRPr="00A63C4A" w:rsidRDefault="0026520C" w:rsidP="00546899">
            <w:pPr>
              <w:rPr>
                <w:rFonts w:ascii="PermianSerifTypeface" w:hAnsi="PermianSerifTypeface"/>
                <w:lang w:val="en-GB"/>
              </w:rPr>
            </w:pPr>
            <w:r w:rsidRPr="00A63C4A">
              <w:rPr>
                <w:rFonts w:ascii="PermianSerifTypeface" w:hAnsi="PermianSerifTypeface"/>
                <w:lang w:val="en-GB"/>
              </w:rPr>
              <w:t>Advances granted for intangible assets</w:t>
            </w:r>
          </w:p>
        </w:tc>
        <w:tc>
          <w:tcPr>
            <w:tcW w:w="1558" w:type="dxa"/>
            <w:shd w:val="clear" w:color="auto" w:fill="auto"/>
            <w:vAlign w:val="center"/>
            <w:hideMark/>
          </w:tcPr>
          <w:p w14:paraId="36CFD8E1" w14:textId="77777777" w:rsidR="00546899" w:rsidRPr="00A63C4A" w:rsidRDefault="00546899" w:rsidP="00546899">
            <w:pPr>
              <w:jc w:val="center"/>
              <w:rPr>
                <w:rFonts w:ascii="PermianSerifTypeface" w:hAnsi="PermianSerifTypeface"/>
                <w:lang w:val="en-GB"/>
              </w:rPr>
            </w:pPr>
            <w:r w:rsidRPr="00A63C4A">
              <w:rPr>
                <w:rFonts w:ascii="PermianSerifTypeface" w:hAnsi="PermianSerifTypeface"/>
                <w:lang w:val="en-GB"/>
              </w:rPr>
              <w:t> </w:t>
            </w:r>
          </w:p>
        </w:tc>
      </w:tr>
      <w:tr w:rsidR="00546899" w:rsidRPr="00A63C4A" w14:paraId="74C091D1" w14:textId="77777777" w:rsidTr="00DE1399">
        <w:trPr>
          <w:trHeight w:val="300"/>
        </w:trPr>
        <w:tc>
          <w:tcPr>
            <w:tcW w:w="1126" w:type="dxa"/>
            <w:shd w:val="clear" w:color="auto" w:fill="auto"/>
            <w:vAlign w:val="center"/>
            <w:hideMark/>
          </w:tcPr>
          <w:p w14:paraId="08ED0C86" w14:textId="77777777" w:rsidR="00546899" w:rsidRPr="00A63C4A" w:rsidRDefault="00546899" w:rsidP="00546899">
            <w:pPr>
              <w:jc w:val="center"/>
              <w:rPr>
                <w:rFonts w:ascii="PermianSerifTypeface" w:hAnsi="PermianSerifTypeface"/>
                <w:lang w:val="en-GB"/>
              </w:rPr>
            </w:pPr>
            <w:r w:rsidRPr="00A63C4A">
              <w:rPr>
                <w:rFonts w:ascii="PermianSerifTypeface" w:hAnsi="PermianSerifTypeface"/>
                <w:lang w:val="en-GB"/>
              </w:rPr>
              <w:t>050</w:t>
            </w:r>
          </w:p>
        </w:tc>
        <w:tc>
          <w:tcPr>
            <w:tcW w:w="6984" w:type="dxa"/>
            <w:shd w:val="clear" w:color="auto" w:fill="auto"/>
            <w:hideMark/>
          </w:tcPr>
          <w:p w14:paraId="0906364B" w14:textId="46D9CF80" w:rsidR="00546899" w:rsidRPr="00A63C4A" w:rsidRDefault="0026520C" w:rsidP="00546899">
            <w:pPr>
              <w:rPr>
                <w:rFonts w:ascii="PermianSerifTypeface" w:hAnsi="PermianSerifTypeface"/>
                <w:lang w:val="en-GB"/>
              </w:rPr>
            </w:pPr>
            <w:r w:rsidRPr="00A63C4A">
              <w:rPr>
                <w:rFonts w:ascii="PermianSerifTypeface" w:hAnsi="PermianSerifTypeface"/>
                <w:b/>
                <w:lang w:val="en-GB"/>
              </w:rPr>
              <w:t xml:space="preserve">Total intangible assets </w:t>
            </w:r>
            <w:r w:rsidR="00546899" w:rsidRPr="00A63C4A">
              <w:rPr>
                <w:rFonts w:ascii="PermianSerifTypeface" w:hAnsi="PermianSerifTypeface"/>
                <w:lang w:val="en-GB"/>
              </w:rPr>
              <w:t>(r</w:t>
            </w:r>
            <w:r w:rsidR="00D45F2B" w:rsidRPr="00A63C4A">
              <w:rPr>
                <w:rFonts w:ascii="PermianSerifTypeface" w:hAnsi="PermianSerifTypeface"/>
                <w:lang w:val="en-GB"/>
              </w:rPr>
              <w:t xml:space="preserve">ow </w:t>
            </w:r>
            <w:r w:rsidR="00546899" w:rsidRPr="00A63C4A">
              <w:rPr>
                <w:rFonts w:ascii="PermianSerifTypeface" w:hAnsi="PermianSerifTypeface"/>
                <w:lang w:val="en-GB"/>
              </w:rPr>
              <w:t>010 + r</w:t>
            </w:r>
            <w:r w:rsidR="00D45F2B" w:rsidRPr="00A63C4A">
              <w:rPr>
                <w:rFonts w:ascii="PermianSerifTypeface" w:hAnsi="PermianSerifTypeface"/>
                <w:lang w:val="en-GB"/>
              </w:rPr>
              <w:t xml:space="preserve">ow </w:t>
            </w:r>
            <w:r w:rsidR="00546899" w:rsidRPr="00A63C4A">
              <w:rPr>
                <w:rFonts w:ascii="PermianSerifTypeface" w:hAnsi="PermianSerifTypeface"/>
                <w:lang w:val="en-GB"/>
              </w:rPr>
              <w:t>020 + r</w:t>
            </w:r>
            <w:r w:rsidR="00D45F2B" w:rsidRPr="00A63C4A">
              <w:rPr>
                <w:rFonts w:ascii="PermianSerifTypeface" w:hAnsi="PermianSerifTypeface"/>
                <w:lang w:val="en-GB"/>
              </w:rPr>
              <w:t xml:space="preserve">ow </w:t>
            </w:r>
            <w:r w:rsidR="00546899" w:rsidRPr="00A63C4A">
              <w:rPr>
                <w:rFonts w:ascii="PermianSerifTypeface" w:hAnsi="PermianSerifTypeface"/>
                <w:lang w:val="en-GB"/>
              </w:rPr>
              <w:t>030 + r</w:t>
            </w:r>
            <w:r w:rsidR="00D45F2B" w:rsidRPr="00A63C4A">
              <w:rPr>
                <w:rFonts w:ascii="PermianSerifTypeface" w:hAnsi="PermianSerifTypeface"/>
                <w:lang w:val="en-GB"/>
              </w:rPr>
              <w:t xml:space="preserve">ow </w:t>
            </w:r>
            <w:r w:rsidR="00546899" w:rsidRPr="00A63C4A">
              <w:rPr>
                <w:rFonts w:ascii="PermianSerifTypeface" w:hAnsi="PermianSerifTypeface"/>
                <w:lang w:val="en-GB"/>
              </w:rPr>
              <w:t>040)</w:t>
            </w:r>
          </w:p>
        </w:tc>
        <w:tc>
          <w:tcPr>
            <w:tcW w:w="1558" w:type="dxa"/>
            <w:shd w:val="clear" w:color="auto" w:fill="auto"/>
            <w:vAlign w:val="center"/>
            <w:hideMark/>
          </w:tcPr>
          <w:p w14:paraId="4E5D84E8" w14:textId="77777777" w:rsidR="00546899" w:rsidRPr="00A63C4A" w:rsidRDefault="00546899" w:rsidP="00546899">
            <w:pPr>
              <w:jc w:val="center"/>
              <w:rPr>
                <w:rFonts w:ascii="PermianSerifTypeface" w:hAnsi="PermianSerifTypeface"/>
                <w:lang w:val="en-GB"/>
              </w:rPr>
            </w:pPr>
            <w:r w:rsidRPr="00A63C4A">
              <w:rPr>
                <w:rFonts w:ascii="PermianSerifTypeface" w:hAnsi="PermianSerifTypeface"/>
                <w:lang w:val="en-GB"/>
              </w:rPr>
              <w:t> </w:t>
            </w:r>
          </w:p>
        </w:tc>
      </w:tr>
      <w:tr w:rsidR="00546899" w:rsidRPr="00A63C4A" w14:paraId="62437EDC" w14:textId="77777777" w:rsidTr="00204945">
        <w:trPr>
          <w:trHeight w:val="300"/>
        </w:trPr>
        <w:tc>
          <w:tcPr>
            <w:tcW w:w="1126" w:type="dxa"/>
            <w:shd w:val="clear" w:color="auto" w:fill="auto"/>
            <w:vAlign w:val="center"/>
          </w:tcPr>
          <w:p w14:paraId="68F592C6" w14:textId="77777777" w:rsidR="00546899" w:rsidRPr="00A63C4A" w:rsidRDefault="00546899" w:rsidP="00546899">
            <w:pPr>
              <w:jc w:val="center"/>
              <w:rPr>
                <w:rFonts w:ascii="PermianSerifTypeface" w:hAnsi="PermianSerifTypeface"/>
                <w:lang w:val="en-GB"/>
              </w:rPr>
            </w:pPr>
          </w:p>
        </w:tc>
        <w:tc>
          <w:tcPr>
            <w:tcW w:w="6984" w:type="dxa"/>
            <w:shd w:val="clear" w:color="auto" w:fill="auto"/>
          </w:tcPr>
          <w:p w14:paraId="300CAFC4" w14:textId="0C997A42" w:rsidR="00546899" w:rsidRPr="00A63C4A" w:rsidRDefault="0026520C" w:rsidP="00546899">
            <w:pPr>
              <w:rPr>
                <w:rFonts w:ascii="PermianSerifTypeface" w:hAnsi="PermianSerifTypeface"/>
                <w:b/>
                <w:lang w:val="en-GB"/>
              </w:rPr>
            </w:pPr>
            <w:r w:rsidRPr="00A63C4A">
              <w:rPr>
                <w:rFonts w:ascii="PermianSerifTypeface" w:hAnsi="PermianSerifTypeface"/>
                <w:b/>
                <w:lang w:val="en-GB"/>
              </w:rPr>
              <w:t>Tangible assets</w:t>
            </w:r>
          </w:p>
        </w:tc>
        <w:tc>
          <w:tcPr>
            <w:tcW w:w="1558" w:type="dxa"/>
            <w:shd w:val="clear" w:color="auto" w:fill="auto"/>
            <w:vAlign w:val="center"/>
          </w:tcPr>
          <w:p w14:paraId="71BFB303" w14:textId="77777777" w:rsidR="00546899" w:rsidRPr="00A63C4A" w:rsidRDefault="00546899" w:rsidP="00546899">
            <w:pPr>
              <w:jc w:val="center"/>
              <w:rPr>
                <w:rFonts w:ascii="PermianSerifTypeface" w:hAnsi="PermianSerifTypeface"/>
                <w:lang w:val="en-GB"/>
              </w:rPr>
            </w:pPr>
          </w:p>
        </w:tc>
      </w:tr>
      <w:tr w:rsidR="00537DE1" w:rsidRPr="00A63C4A" w14:paraId="69BF894F" w14:textId="77777777" w:rsidTr="00DE1399">
        <w:trPr>
          <w:trHeight w:val="300"/>
        </w:trPr>
        <w:tc>
          <w:tcPr>
            <w:tcW w:w="1126" w:type="dxa"/>
            <w:shd w:val="clear" w:color="auto" w:fill="auto"/>
            <w:vAlign w:val="center"/>
            <w:hideMark/>
          </w:tcPr>
          <w:p w14:paraId="1AA70174" w14:textId="77777777" w:rsidR="00537DE1" w:rsidRPr="00A63C4A" w:rsidRDefault="00537DE1" w:rsidP="00537DE1">
            <w:pPr>
              <w:jc w:val="center"/>
              <w:rPr>
                <w:rFonts w:ascii="PermianSerifTypeface" w:hAnsi="PermianSerifTypeface"/>
                <w:lang w:val="en-GB"/>
              </w:rPr>
            </w:pPr>
            <w:r w:rsidRPr="00A63C4A">
              <w:rPr>
                <w:rFonts w:ascii="PermianSerifTypeface" w:hAnsi="PermianSerifTypeface"/>
                <w:lang w:val="en-GB"/>
              </w:rPr>
              <w:t>060</w:t>
            </w:r>
          </w:p>
        </w:tc>
        <w:tc>
          <w:tcPr>
            <w:tcW w:w="6984" w:type="dxa"/>
            <w:shd w:val="clear" w:color="auto" w:fill="auto"/>
            <w:hideMark/>
          </w:tcPr>
          <w:p w14:paraId="13EF82CE" w14:textId="3068300C" w:rsidR="00537DE1" w:rsidRPr="00A63C4A" w:rsidRDefault="0026520C" w:rsidP="00537DE1">
            <w:pPr>
              <w:rPr>
                <w:rFonts w:ascii="PermianSerifTypeface" w:hAnsi="PermianSerifTypeface"/>
                <w:lang w:val="en-GB"/>
              </w:rPr>
            </w:pPr>
            <w:r w:rsidRPr="00A63C4A">
              <w:rPr>
                <w:rFonts w:ascii="PermianSerifTypeface" w:hAnsi="PermianSerifTypeface"/>
                <w:lang w:val="en-GB"/>
              </w:rPr>
              <w:t>Tangible assets under construction</w:t>
            </w:r>
          </w:p>
        </w:tc>
        <w:tc>
          <w:tcPr>
            <w:tcW w:w="1558" w:type="dxa"/>
            <w:shd w:val="clear" w:color="auto" w:fill="auto"/>
            <w:vAlign w:val="center"/>
            <w:hideMark/>
          </w:tcPr>
          <w:p w14:paraId="6679CD22" w14:textId="77777777" w:rsidR="00537DE1" w:rsidRPr="00A63C4A" w:rsidRDefault="00537DE1" w:rsidP="00537DE1">
            <w:pPr>
              <w:jc w:val="center"/>
              <w:rPr>
                <w:rFonts w:ascii="PermianSerifTypeface" w:hAnsi="PermianSerifTypeface"/>
                <w:lang w:val="en-GB"/>
              </w:rPr>
            </w:pPr>
            <w:r w:rsidRPr="00A63C4A">
              <w:rPr>
                <w:rFonts w:ascii="PermianSerifTypeface" w:hAnsi="PermianSerifTypeface"/>
                <w:lang w:val="en-GB"/>
              </w:rPr>
              <w:t> </w:t>
            </w:r>
          </w:p>
        </w:tc>
      </w:tr>
      <w:tr w:rsidR="00537DE1" w:rsidRPr="00A63C4A" w14:paraId="78F09AE8" w14:textId="77777777" w:rsidTr="00DE1399">
        <w:trPr>
          <w:trHeight w:val="300"/>
        </w:trPr>
        <w:tc>
          <w:tcPr>
            <w:tcW w:w="1126" w:type="dxa"/>
            <w:shd w:val="clear" w:color="auto" w:fill="auto"/>
            <w:vAlign w:val="center"/>
            <w:hideMark/>
          </w:tcPr>
          <w:p w14:paraId="7403947B" w14:textId="77777777" w:rsidR="00537DE1" w:rsidRPr="00A63C4A" w:rsidRDefault="00537DE1" w:rsidP="00537DE1">
            <w:pPr>
              <w:jc w:val="center"/>
              <w:rPr>
                <w:rFonts w:ascii="PermianSerifTypeface" w:hAnsi="PermianSerifTypeface"/>
                <w:lang w:val="en-GB"/>
              </w:rPr>
            </w:pPr>
            <w:r w:rsidRPr="00A63C4A">
              <w:rPr>
                <w:rFonts w:ascii="PermianSerifTypeface" w:hAnsi="PermianSerifTypeface"/>
                <w:lang w:val="en-GB"/>
              </w:rPr>
              <w:t>070</w:t>
            </w:r>
          </w:p>
        </w:tc>
        <w:tc>
          <w:tcPr>
            <w:tcW w:w="6984" w:type="dxa"/>
            <w:shd w:val="clear" w:color="auto" w:fill="auto"/>
            <w:hideMark/>
          </w:tcPr>
          <w:p w14:paraId="48642B65" w14:textId="64839E54" w:rsidR="00537DE1" w:rsidRPr="00A63C4A" w:rsidRDefault="0026520C" w:rsidP="00537DE1">
            <w:pPr>
              <w:rPr>
                <w:rFonts w:ascii="PermianSerifTypeface" w:hAnsi="PermianSerifTypeface"/>
                <w:lang w:val="en-GB"/>
              </w:rPr>
            </w:pPr>
            <w:r w:rsidRPr="00A63C4A">
              <w:rPr>
                <w:rFonts w:ascii="PermianSerifTypeface" w:hAnsi="PermianSerifTypeface"/>
                <w:lang w:val="en-GB"/>
              </w:rPr>
              <w:t>Land</w:t>
            </w:r>
          </w:p>
        </w:tc>
        <w:tc>
          <w:tcPr>
            <w:tcW w:w="1558" w:type="dxa"/>
            <w:shd w:val="clear" w:color="auto" w:fill="auto"/>
            <w:vAlign w:val="center"/>
            <w:hideMark/>
          </w:tcPr>
          <w:p w14:paraId="45E18D25" w14:textId="77777777" w:rsidR="00537DE1" w:rsidRPr="00A63C4A" w:rsidRDefault="00537DE1" w:rsidP="00537DE1">
            <w:pPr>
              <w:jc w:val="center"/>
              <w:rPr>
                <w:rFonts w:ascii="PermianSerifTypeface" w:hAnsi="PermianSerifTypeface"/>
                <w:lang w:val="en-GB"/>
              </w:rPr>
            </w:pPr>
            <w:r w:rsidRPr="00A63C4A">
              <w:rPr>
                <w:rFonts w:ascii="PermianSerifTypeface" w:hAnsi="PermianSerifTypeface"/>
                <w:lang w:val="en-GB"/>
              </w:rPr>
              <w:t> </w:t>
            </w:r>
          </w:p>
        </w:tc>
      </w:tr>
      <w:tr w:rsidR="00537DE1" w:rsidRPr="00A63C4A" w14:paraId="1D750DC4" w14:textId="77777777" w:rsidTr="00DE1399">
        <w:trPr>
          <w:trHeight w:val="300"/>
        </w:trPr>
        <w:tc>
          <w:tcPr>
            <w:tcW w:w="1126" w:type="dxa"/>
            <w:shd w:val="clear" w:color="auto" w:fill="auto"/>
            <w:vAlign w:val="center"/>
            <w:hideMark/>
          </w:tcPr>
          <w:p w14:paraId="4173A7A6" w14:textId="77777777" w:rsidR="00537DE1" w:rsidRPr="00A63C4A" w:rsidRDefault="00537DE1" w:rsidP="00537DE1">
            <w:pPr>
              <w:jc w:val="center"/>
              <w:rPr>
                <w:rFonts w:ascii="PermianSerifTypeface" w:hAnsi="PermianSerifTypeface"/>
                <w:lang w:val="en-GB"/>
              </w:rPr>
            </w:pPr>
            <w:r w:rsidRPr="00A63C4A">
              <w:rPr>
                <w:rFonts w:ascii="PermianSerifTypeface" w:hAnsi="PermianSerifTypeface"/>
                <w:lang w:val="en-GB"/>
              </w:rPr>
              <w:t>080</w:t>
            </w:r>
          </w:p>
        </w:tc>
        <w:tc>
          <w:tcPr>
            <w:tcW w:w="6984" w:type="dxa"/>
            <w:shd w:val="clear" w:color="auto" w:fill="auto"/>
            <w:hideMark/>
          </w:tcPr>
          <w:p w14:paraId="0CF35E67" w14:textId="51122984" w:rsidR="00537DE1" w:rsidRPr="00A63C4A" w:rsidRDefault="0026520C" w:rsidP="00537DE1">
            <w:pPr>
              <w:rPr>
                <w:rFonts w:ascii="PermianSerifTypeface" w:hAnsi="PermianSerifTypeface"/>
                <w:lang w:val="en-GB"/>
              </w:rPr>
            </w:pPr>
            <w:r w:rsidRPr="00A63C4A">
              <w:rPr>
                <w:rFonts w:ascii="PermianSerifTypeface" w:hAnsi="PermianSerifTypeface"/>
                <w:lang w:val="en-GB"/>
              </w:rPr>
              <w:t>Fixed assets, total</w:t>
            </w:r>
          </w:p>
        </w:tc>
        <w:tc>
          <w:tcPr>
            <w:tcW w:w="1558" w:type="dxa"/>
            <w:shd w:val="clear" w:color="auto" w:fill="auto"/>
            <w:vAlign w:val="center"/>
            <w:hideMark/>
          </w:tcPr>
          <w:p w14:paraId="6F7959C0" w14:textId="77777777" w:rsidR="00537DE1" w:rsidRPr="00A63C4A" w:rsidRDefault="00537DE1" w:rsidP="00537DE1">
            <w:pPr>
              <w:jc w:val="center"/>
              <w:rPr>
                <w:rFonts w:ascii="PermianSerifTypeface" w:hAnsi="PermianSerifTypeface"/>
                <w:lang w:val="en-GB"/>
              </w:rPr>
            </w:pPr>
            <w:r w:rsidRPr="00A63C4A">
              <w:rPr>
                <w:rFonts w:ascii="PermianSerifTypeface" w:hAnsi="PermianSerifTypeface"/>
                <w:lang w:val="en-GB"/>
              </w:rPr>
              <w:t> </w:t>
            </w:r>
          </w:p>
        </w:tc>
      </w:tr>
      <w:tr w:rsidR="00537DE1" w:rsidRPr="00A63C4A" w14:paraId="005FC72C" w14:textId="77777777" w:rsidTr="00DE1399">
        <w:trPr>
          <w:trHeight w:val="300"/>
        </w:trPr>
        <w:tc>
          <w:tcPr>
            <w:tcW w:w="1126" w:type="dxa"/>
            <w:shd w:val="clear" w:color="auto" w:fill="auto"/>
          </w:tcPr>
          <w:p w14:paraId="786B5FA6" w14:textId="77777777" w:rsidR="00537DE1" w:rsidRPr="00A63C4A" w:rsidRDefault="00537DE1" w:rsidP="00537DE1">
            <w:pPr>
              <w:rPr>
                <w:rFonts w:ascii="PermianSerifTypeface" w:hAnsi="PermianSerifTypeface"/>
                <w:lang w:val="en-GB"/>
              </w:rPr>
            </w:pPr>
          </w:p>
          <w:p w14:paraId="3F798EA5" w14:textId="4A416D8C" w:rsidR="00537DE1" w:rsidRPr="00A63C4A" w:rsidRDefault="00537DE1" w:rsidP="00537DE1">
            <w:pPr>
              <w:jc w:val="center"/>
              <w:rPr>
                <w:rFonts w:ascii="PermianSerifTypeface" w:hAnsi="PermianSerifTypeface"/>
                <w:lang w:val="en-GB"/>
              </w:rPr>
            </w:pPr>
            <w:r w:rsidRPr="00A63C4A">
              <w:rPr>
                <w:rFonts w:ascii="PermianSerifTypeface" w:hAnsi="PermianSerifTypeface"/>
                <w:lang w:val="en-GB"/>
              </w:rPr>
              <w:t>081</w:t>
            </w:r>
          </w:p>
        </w:tc>
        <w:tc>
          <w:tcPr>
            <w:tcW w:w="6984" w:type="dxa"/>
            <w:shd w:val="clear" w:color="auto" w:fill="auto"/>
          </w:tcPr>
          <w:p w14:paraId="4B1472A5" w14:textId="23E5EAB7" w:rsidR="00537DE1" w:rsidRPr="00A63C4A" w:rsidRDefault="00537DE1" w:rsidP="00537DE1">
            <w:pPr>
              <w:rPr>
                <w:rFonts w:ascii="PermianSerifTypeface" w:hAnsi="PermianSerifTypeface"/>
                <w:lang w:val="en-GB"/>
              </w:rPr>
            </w:pPr>
            <w:r w:rsidRPr="00A63C4A">
              <w:rPr>
                <w:rFonts w:ascii="PermianSerifTypeface" w:hAnsi="PermianSerifTypeface"/>
                <w:lang w:val="en-GB"/>
              </w:rPr>
              <w:t xml:space="preserve">    </w:t>
            </w:r>
            <w:r w:rsidR="0026520C" w:rsidRPr="00A63C4A">
              <w:rPr>
                <w:rFonts w:ascii="PermianSerifTypeface" w:hAnsi="PermianSerifTypeface"/>
                <w:lang w:val="en-GB"/>
              </w:rPr>
              <w:t>of which</w:t>
            </w:r>
            <w:r w:rsidRPr="00A63C4A">
              <w:rPr>
                <w:rFonts w:ascii="PermianSerifTypeface" w:hAnsi="PermianSerifTypeface"/>
                <w:lang w:val="en-GB"/>
              </w:rPr>
              <w:t>:</w:t>
            </w:r>
          </w:p>
          <w:p w14:paraId="35622909" w14:textId="3FDE676A" w:rsidR="00537DE1" w:rsidRPr="00A63C4A" w:rsidRDefault="0026520C" w:rsidP="00537DE1">
            <w:pPr>
              <w:rPr>
                <w:rFonts w:ascii="PermianSerifTypeface" w:hAnsi="PermianSerifTypeface"/>
                <w:lang w:val="en-GB"/>
              </w:rPr>
            </w:pPr>
            <w:r w:rsidRPr="00A63C4A">
              <w:rPr>
                <w:rFonts w:ascii="PermianSerifTypeface" w:hAnsi="PermianSerifTypeface"/>
                <w:lang w:val="en-GB"/>
              </w:rPr>
              <w:t>buildings</w:t>
            </w:r>
          </w:p>
        </w:tc>
        <w:tc>
          <w:tcPr>
            <w:tcW w:w="1558" w:type="dxa"/>
            <w:shd w:val="clear" w:color="auto" w:fill="auto"/>
            <w:vAlign w:val="center"/>
          </w:tcPr>
          <w:p w14:paraId="11CCFF03" w14:textId="77777777" w:rsidR="00537DE1" w:rsidRPr="00A63C4A" w:rsidRDefault="00537DE1" w:rsidP="00537DE1">
            <w:pPr>
              <w:jc w:val="center"/>
              <w:rPr>
                <w:rFonts w:ascii="PermianSerifTypeface" w:hAnsi="PermianSerifTypeface"/>
                <w:lang w:val="en-GB"/>
              </w:rPr>
            </w:pPr>
          </w:p>
        </w:tc>
      </w:tr>
      <w:tr w:rsidR="00537DE1" w:rsidRPr="00A63C4A" w14:paraId="1720FBAD" w14:textId="77777777" w:rsidTr="00DE1399">
        <w:trPr>
          <w:trHeight w:val="300"/>
        </w:trPr>
        <w:tc>
          <w:tcPr>
            <w:tcW w:w="1126" w:type="dxa"/>
            <w:shd w:val="clear" w:color="auto" w:fill="auto"/>
          </w:tcPr>
          <w:p w14:paraId="02E16F48" w14:textId="23902234" w:rsidR="00537DE1" w:rsidRPr="00A63C4A" w:rsidRDefault="00537DE1" w:rsidP="00537DE1">
            <w:pPr>
              <w:jc w:val="center"/>
              <w:rPr>
                <w:rFonts w:ascii="PermianSerifTypeface" w:hAnsi="PermianSerifTypeface"/>
                <w:lang w:val="en-GB"/>
              </w:rPr>
            </w:pPr>
            <w:r w:rsidRPr="00A63C4A">
              <w:rPr>
                <w:rFonts w:ascii="PermianSerifTypeface" w:hAnsi="PermianSerifTypeface"/>
                <w:lang w:val="en-GB"/>
              </w:rPr>
              <w:lastRenderedPageBreak/>
              <w:t>082</w:t>
            </w:r>
          </w:p>
        </w:tc>
        <w:tc>
          <w:tcPr>
            <w:tcW w:w="6984" w:type="dxa"/>
            <w:shd w:val="clear" w:color="auto" w:fill="auto"/>
          </w:tcPr>
          <w:p w14:paraId="1D76BFC7" w14:textId="63A2B9B5" w:rsidR="00537DE1" w:rsidRPr="00A63C4A" w:rsidRDefault="00537DE1" w:rsidP="00537DE1">
            <w:pPr>
              <w:rPr>
                <w:rFonts w:ascii="PermianSerifTypeface" w:hAnsi="PermianSerifTypeface"/>
                <w:lang w:val="en-GB"/>
              </w:rPr>
            </w:pPr>
            <w:r w:rsidRPr="00A63C4A">
              <w:rPr>
                <w:rFonts w:ascii="PermianSerifTypeface" w:hAnsi="PermianSerifTypeface"/>
                <w:lang w:val="en-GB"/>
              </w:rPr>
              <w:t xml:space="preserve"> </w:t>
            </w:r>
            <w:r w:rsidR="0026520C" w:rsidRPr="00A63C4A">
              <w:rPr>
                <w:rFonts w:ascii="PermianSerifTypeface" w:hAnsi="PermianSerifTypeface"/>
                <w:lang w:val="en-GB"/>
              </w:rPr>
              <w:t>special constructions</w:t>
            </w:r>
          </w:p>
        </w:tc>
        <w:tc>
          <w:tcPr>
            <w:tcW w:w="1558" w:type="dxa"/>
            <w:shd w:val="clear" w:color="auto" w:fill="auto"/>
            <w:vAlign w:val="center"/>
          </w:tcPr>
          <w:p w14:paraId="6FA7E59F" w14:textId="77777777" w:rsidR="00537DE1" w:rsidRPr="00A63C4A" w:rsidRDefault="00537DE1" w:rsidP="00537DE1">
            <w:pPr>
              <w:jc w:val="center"/>
              <w:rPr>
                <w:rFonts w:ascii="PermianSerifTypeface" w:hAnsi="PermianSerifTypeface"/>
                <w:lang w:val="en-GB"/>
              </w:rPr>
            </w:pPr>
          </w:p>
        </w:tc>
      </w:tr>
      <w:tr w:rsidR="00537DE1" w:rsidRPr="00A63C4A" w14:paraId="0C5AA042" w14:textId="77777777" w:rsidTr="00DE1399">
        <w:trPr>
          <w:trHeight w:val="300"/>
        </w:trPr>
        <w:tc>
          <w:tcPr>
            <w:tcW w:w="1126" w:type="dxa"/>
            <w:shd w:val="clear" w:color="auto" w:fill="auto"/>
          </w:tcPr>
          <w:p w14:paraId="35420B7F" w14:textId="317C6931" w:rsidR="00537DE1" w:rsidRPr="00A63C4A" w:rsidRDefault="00537DE1" w:rsidP="00537DE1">
            <w:pPr>
              <w:jc w:val="center"/>
              <w:rPr>
                <w:rFonts w:ascii="PermianSerifTypeface" w:hAnsi="PermianSerifTypeface"/>
                <w:lang w:val="en-GB"/>
              </w:rPr>
            </w:pPr>
            <w:r w:rsidRPr="00A63C4A">
              <w:rPr>
                <w:rFonts w:ascii="PermianSerifTypeface" w:hAnsi="PermianSerifTypeface"/>
                <w:lang w:val="en-GB"/>
              </w:rPr>
              <w:t>083</w:t>
            </w:r>
          </w:p>
        </w:tc>
        <w:tc>
          <w:tcPr>
            <w:tcW w:w="6984" w:type="dxa"/>
            <w:shd w:val="clear" w:color="auto" w:fill="auto"/>
          </w:tcPr>
          <w:p w14:paraId="41BFE03A" w14:textId="5FED036D" w:rsidR="00537DE1" w:rsidRPr="00A63C4A" w:rsidRDefault="0026520C" w:rsidP="00537DE1">
            <w:pPr>
              <w:rPr>
                <w:rFonts w:ascii="PermianSerifTypeface" w:hAnsi="PermianSerifTypeface"/>
                <w:lang w:val="en-GB"/>
              </w:rPr>
            </w:pPr>
            <w:r w:rsidRPr="00A63C4A">
              <w:rPr>
                <w:rFonts w:ascii="PermianSerifTypeface" w:hAnsi="PermianSerifTypeface"/>
                <w:lang w:val="en-GB"/>
              </w:rPr>
              <w:t>machines, machinery and technical installations</w:t>
            </w:r>
          </w:p>
        </w:tc>
        <w:tc>
          <w:tcPr>
            <w:tcW w:w="1558" w:type="dxa"/>
            <w:shd w:val="clear" w:color="auto" w:fill="auto"/>
            <w:vAlign w:val="center"/>
          </w:tcPr>
          <w:p w14:paraId="7909E9C8" w14:textId="77777777" w:rsidR="00537DE1" w:rsidRPr="00A63C4A" w:rsidRDefault="00537DE1" w:rsidP="00537DE1">
            <w:pPr>
              <w:jc w:val="center"/>
              <w:rPr>
                <w:rFonts w:ascii="PermianSerifTypeface" w:hAnsi="PermianSerifTypeface"/>
                <w:lang w:val="en-GB"/>
              </w:rPr>
            </w:pPr>
          </w:p>
        </w:tc>
      </w:tr>
      <w:tr w:rsidR="00537DE1" w:rsidRPr="00A63C4A" w14:paraId="2BB7652A" w14:textId="77777777" w:rsidTr="00DE1399">
        <w:trPr>
          <w:trHeight w:val="300"/>
        </w:trPr>
        <w:tc>
          <w:tcPr>
            <w:tcW w:w="1126" w:type="dxa"/>
            <w:shd w:val="clear" w:color="auto" w:fill="auto"/>
          </w:tcPr>
          <w:p w14:paraId="6C9C3581" w14:textId="774E98CA" w:rsidR="00537DE1" w:rsidRPr="00A63C4A" w:rsidRDefault="00537DE1" w:rsidP="00537DE1">
            <w:pPr>
              <w:jc w:val="center"/>
              <w:rPr>
                <w:rFonts w:ascii="PermianSerifTypeface" w:hAnsi="PermianSerifTypeface"/>
                <w:lang w:val="en-GB"/>
              </w:rPr>
            </w:pPr>
            <w:r w:rsidRPr="00A63C4A">
              <w:rPr>
                <w:rFonts w:ascii="PermianSerifTypeface" w:hAnsi="PermianSerifTypeface"/>
                <w:lang w:val="en-GB"/>
              </w:rPr>
              <w:t>084</w:t>
            </w:r>
          </w:p>
        </w:tc>
        <w:tc>
          <w:tcPr>
            <w:tcW w:w="6984" w:type="dxa"/>
            <w:shd w:val="clear" w:color="auto" w:fill="auto"/>
          </w:tcPr>
          <w:p w14:paraId="3FBD7C11" w14:textId="403FEE71" w:rsidR="00537DE1" w:rsidRPr="00A63C4A" w:rsidRDefault="00537DE1" w:rsidP="00537DE1">
            <w:pPr>
              <w:rPr>
                <w:rFonts w:ascii="PermianSerifTypeface" w:hAnsi="PermianSerifTypeface"/>
                <w:lang w:val="en-GB"/>
              </w:rPr>
            </w:pPr>
            <w:r w:rsidRPr="00A63C4A">
              <w:rPr>
                <w:rFonts w:ascii="PermianSerifTypeface" w:hAnsi="PermianSerifTypeface"/>
                <w:lang w:val="en-GB"/>
              </w:rPr>
              <w:t xml:space="preserve"> </w:t>
            </w:r>
            <w:r w:rsidR="0026520C" w:rsidRPr="00A63C4A">
              <w:rPr>
                <w:rFonts w:ascii="PermianSerifTypeface" w:hAnsi="PermianSerifTypeface"/>
                <w:lang w:val="en-GB"/>
              </w:rPr>
              <w:t>means of transport</w:t>
            </w:r>
          </w:p>
        </w:tc>
        <w:tc>
          <w:tcPr>
            <w:tcW w:w="1558" w:type="dxa"/>
            <w:shd w:val="clear" w:color="auto" w:fill="auto"/>
            <w:vAlign w:val="center"/>
          </w:tcPr>
          <w:p w14:paraId="634D68B9" w14:textId="77777777" w:rsidR="00537DE1" w:rsidRPr="00A63C4A" w:rsidRDefault="00537DE1" w:rsidP="00537DE1">
            <w:pPr>
              <w:jc w:val="center"/>
              <w:rPr>
                <w:rFonts w:ascii="PermianSerifTypeface" w:hAnsi="PermianSerifTypeface"/>
                <w:lang w:val="en-GB"/>
              </w:rPr>
            </w:pPr>
          </w:p>
        </w:tc>
      </w:tr>
      <w:tr w:rsidR="00537DE1" w:rsidRPr="00A63C4A" w14:paraId="6D91BE10" w14:textId="77777777" w:rsidTr="00DE1399">
        <w:trPr>
          <w:trHeight w:val="300"/>
        </w:trPr>
        <w:tc>
          <w:tcPr>
            <w:tcW w:w="1126" w:type="dxa"/>
            <w:shd w:val="clear" w:color="auto" w:fill="auto"/>
          </w:tcPr>
          <w:p w14:paraId="79D4FB1D" w14:textId="7DED58EE" w:rsidR="00537DE1" w:rsidRPr="00A63C4A" w:rsidRDefault="00537DE1" w:rsidP="00537DE1">
            <w:pPr>
              <w:jc w:val="center"/>
              <w:rPr>
                <w:rFonts w:ascii="PermianSerifTypeface" w:hAnsi="PermianSerifTypeface"/>
                <w:lang w:val="en-GB"/>
              </w:rPr>
            </w:pPr>
            <w:r w:rsidRPr="00A63C4A">
              <w:rPr>
                <w:rFonts w:ascii="PermianSerifTypeface" w:hAnsi="PermianSerifTypeface"/>
                <w:lang w:val="en-GB"/>
              </w:rPr>
              <w:t>085</w:t>
            </w:r>
          </w:p>
        </w:tc>
        <w:tc>
          <w:tcPr>
            <w:tcW w:w="6984" w:type="dxa"/>
            <w:shd w:val="clear" w:color="auto" w:fill="auto"/>
          </w:tcPr>
          <w:p w14:paraId="7AB27D78" w14:textId="38CDFA0B" w:rsidR="00537DE1" w:rsidRPr="00A63C4A" w:rsidRDefault="00537DE1" w:rsidP="00537DE1">
            <w:pPr>
              <w:rPr>
                <w:rFonts w:ascii="PermianSerifTypeface" w:hAnsi="PermianSerifTypeface"/>
                <w:lang w:val="en-GB"/>
              </w:rPr>
            </w:pPr>
            <w:r w:rsidRPr="00A63C4A">
              <w:rPr>
                <w:rFonts w:ascii="PermianSerifTypeface" w:hAnsi="PermianSerifTypeface"/>
                <w:lang w:val="en-GB"/>
              </w:rPr>
              <w:t xml:space="preserve"> </w:t>
            </w:r>
            <w:r w:rsidR="0026520C" w:rsidRPr="00A63C4A">
              <w:rPr>
                <w:rFonts w:ascii="PermianSerifTypeface" w:hAnsi="PermianSerifTypeface"/>
                <w:lang w:val="en-GB"/>
              </w:rPr>
              <w:t>inventory and furniture</w:t>
            </w:r>
          </w:p>
        </w:tc>
        <w:tc>
          <w:tcPr>
            <w:tcW w:w="1558" w:type="dxa"/>
            <w:shd w:val="clear" w:color="auto" w:fill="auto"/>
            <w:vAlign w:val="center"/>
          </w:tcPr>
          <w:p w14:paraId="2C846133" w14:textId="77777777" w:rsidR="00537DE1" w:rsidRPr="00A63C4A" w:rsidRDefault="00537DE1" w:rsidP="00537DE1">
            <w:pPr>
              <w:jc w:val="center"/>
              <w:rPr>
                <w:rFonts w:ascii="PermianSerifTypeface" w:hAnsi="PermianSerifTypeface"/>
                <w:lang w:val="en-GB"/>
              </w:rPr>
            </w:pPr>
          </w:p>
        </w:tc>
      </w:tr>
      <w:tr w:rsidR="00537DE1" w:rsidRPr="00A63C4A" w14:paraId="7D5E3A28" w14:textId="77777777" w:rsidTr="00DE1399">
        <w:trPr>
          <w:trHeight w:val="300"/>
        </w:trPr>
        <w:tc>
          <w:tcPr>
            <w:tcW w:w="1126" w:type="dxa"/>
            <w:shd w:val="clear" w:color="auto" w:fill="auto"/>
          </w:tcPr>
          <w:p w14:paraId="5FAD2C27" w14:textId="7556D19B" w:rsidR="00537DE1" w:rsidRPr="00A63C4A" w:rsidRDefault="00537DE1" w:rsidP="00537DE1">
            <w:pPr>
              <w:jc w:val="center"/>
              <w:rPr>
                <w:rFonts w:ascii="PermianSerifTypeface" w:hAnsi="PermianSerifTypeface"/>
                <w:lang w:val="en-GB"/>
              </w:rPr>
            </w:pPr>
            <w:r w:rsidRPr="00A63C4A">
              <w:rPr>
                <w:rFonts w:ascii="PermianSerifTypeface" w:hAnsi="PermianSerifTypeface"/>
                <w:lang w:val="en-GB"/>
              </w:rPr>
              <w:t>086</w:t>
            </w:r>
          </w:p>
        </w:tc>
        <w:tc>
          <w:tcPr>
            <w:tcW w:w="6984" w:type="dxa"/>
            <w:shd w:val="clear" w:color="auto" w:fill="auto"/>
          </w:tcPr>
          <w:p w14:paraId="1183C2C4" w14:textId="0D6B717E" w:rsidR="00537DE1" w:rsidRPr="00A63C4A" w:rsidRDefault="00537DE1" w:rsidP="00537DE1">
            <w:pPr>
              <w:rPr>
                <w:rFonts w:ascii="PermianSerifTypeface" w:hAnsi="PermianSerifTypeface"/>
                <w:lang w:val="en-GB"/>
              </w:rPr>
            </w:pPr>
            <w:r w:rsidRPr="00A63C4A">
              <w:rPr>
                <w:rFonts w:ascii="PermianSerifTypeface" w:hAnsi="PermianSerifTypeface"/>
                <w:lang w:val="en-GB"/>
              </w:rPr>
              <w:t xml:space="preserve"> </w:t>
            </w:r>
            <w:r w:rsidR="0026520C" w:rsidRPr="00A63C4A">
              <w:rPr>
                <w:rFonts w:ascii="PermianSerifTypeface" w:hAnsi="PermianSerifTypeface"/>
                <w:lang w:val="en-GB"/>
              </w:rPr>
              <w:t>other fixed assets</w:t>
            </w:r>
          </w:p>
        </w:tc>
        <w:tc>
          <w:tcPr>
            <w:tcW w:w="1558" w:type="dxa"/>
            <w:shd w:val="clear" w:color="auto" w:fill="auto"/>
            <w:vAlign w:val="center"/>
          </w:tcPr>
          <w:p w14:paraId="06D39094" w14:textId="77777777" w:rsidR="00537DE1" w:rsidRPr="00A63C4A" w:rsidRDefault="00537DE1" w:rsidP="00537DE1">
            <w:pPr>
              <w:jc w:val="center"/>
              <w:rPr>
                <w:rFonts w:ascii="PermianSerifTypeface" w:hAnsi="PermianSerifTypeface"/>
                <w:lang w:val="en-GB"/>
              </w:rPr>
            </w:pPr>
          </w:p>
        </w:tc>
      </w:tr>
      <w:tr w:rsidR="00E2063C" w:rsidRPr="00A63C4A" w14:paraId="77FFBB3B" w14:textId="77777777" w:rsidTr="00DE1399">
        <w:trPr>
          <w:trHeight w:val="300"/>
        </w:trPr>
        <w:tc>
          <w:tcPr>
            <w:tcW w:w="1126" w:type="dxa"/>
            <w:shd w:val="clear" w:color="auto" w:fill="auto"/>
            <w:vAlign w:val="center"/>
            <w:hideMark/>
          </w:tcPr>
          <w:p w14:paraId="2E9DEB26" w14:textId="77777777" w:rsidR="00E2063C" w:rsidRPr="00A63C4A" w:rsidRDefault="00E2063C" w:rsidP="00E2063C">
            <w:pPr>
              <w:jc w:val="center"/>
              <w:rPr>
                <w:rFonts w:ascii="PermianSerifTypeface" w:hAnsi="PermianSerifTypeface"/>
                <w:lang w:val="en-GB"/>
              </w:rPr>
            </w:pPr>
            <w:r w:rsidRPr="00A63C4A">
              <w:rPr>
                <w:rFonts w:ascii="PermianSerifTypeface" w:hAnsi="PermianSerifTypeface"/>
                <w:lang w:val="en-GB"/>
              </w:rPr>
              <w:t>090</w:t>
            </w:r>
          </w:p>
        </w:tc>
        <w:tc>
          <w:tcPr>
            <w:tcW w:w="6984" w:type="dxa"/>
            <w:shd w:val="clear" w:color="auto" w:fill="auto"/>
            <w:hideMark/>
          </w:tcPr>
          <w:p w14:paraId="7B52ED90" w14:textId="7A3C87D8" w:rsidR="00E2063C" w:rsidRPr="00A63C4A" w:rsidRDefault="0026520C" w:rsidP="00E2063C">
            <w:pPr>
              <w:rPr>
                <w:rFonts w:ascii="PermianSerifTypeface" w:hAnsi="PermianSerifTypeface"/>
                <w:lang w:val="en-GB"/>
              </w:rPr>
            </w:pPr>
            <w:r w:rsidRPr="00A63C4A">
              <w:rPr>
                <w:rFonts w:ascii="PermianSerifTypeface" w:hAnsi="PermianSerifTypeface"/>
                <w:lang w:val="en-GB"/>
              </w:rPr>
              <w:t>Mineral resources</w:t>
            </w:r>
          </w:p>
        </w:tc>
        <w:tc>
          <w:tcPr>
            <w:tcW w:w="1558" w:type="dxa"/>
            <w:shd w:val="clear" w:color="auto" w:fill="auto"/>
            <w:vAlign w:val="center"/>
            <w:hideMark/>
          </w:tcPr>
          <w:p w14:paraId="3770A892" w14:textId="77777777" w:rsidR="00E2063C" w:rsidRPr="00A63C4A" w:rsidRDefault="00E2063C" w:rsidP="00E2063C">
            <w:pPr>
              <w:jc w:val="center"/>
              <w:rPr>
                <w:rFonts w:ascii="PermianSerifTypeface" w:hAnsi="PermianSerifTypeface"/>
                <w:lang w:val="en-GB"/>
              </w:rPr>
            </w:pPr>
            <w:r w:rsidRPr="00A63C4A">
              <w:rPr>
                <w:rFonts w:ascii="PermianSerifTypeface" w:hAnsi="PermianSerifTypeface"/>
                <w:lang w:val="en-GB"/>
              </w:rPr>
              <w:t> </w:t>
            </w:r>
          </w:p>
        </w:tc>
      </w:tr>
      <w:tr w:rsidR="00E2063C" w:rsidRPr="00A63C4A" w14:paraId="40151FC1" w14:textId="77777777" w:rsidTr="00DE1399">
        <w:trPr>
          <w:trHeight w:val="300"/>
        </w:trPr>
        <w:tc>
          <w:tcPr>
            <w:tcW w:w="1126" w:type="dxa"/>
            <w:shd w:val="clear" w:color="auto" w:fill="auto"/>
            <w:vAlign w:val="center"/>
            <w:hideMark/>
          </w:tcPr>
          <w:p w14:paraId="28BED09A" w14:textId="77777777" w:rsidR="00E2063C" w:rsidRPr="00A63C4A" w:rsidRDefault="00E2063C" w:rsidP="00E2063C">
            <w:pPr>
              <w:jc w:val="center"/>
              <w:rPr>
                <w:rFonts w:ascii="PermianSerifTypeface" w:hAnsi="PermianSerifTypeface"/>
                <w:lang w:val="en-GB"/>
              </w:rPr>
            </w:pPr>
            <w:r w:rsidRPr="00A63C4A">
              <w:rPr>
                <w:rFonts w:ascii="PermianSerifTypeface" w:hAnsi="PermianSerifTypeface"/>
                <w:lang w:val="en-GB"/>
              </w:rPr>
              <w:t>100</w:t>
            </w:r>
          </w:p>
        </w:tc>
        <w:tc>
          <w:tcPr>
            <w:tcW w:w="6984" w:type="dxa"/>
            <w:shd w:val="clear" w:color="auto" w:fill="auto"/>
            <w:hideMark/>
          </w:tcPr>
          <w:p w14:paraId="3B557BB0" w14:textId="496068E0" w:rsidR="00E2063C" w:rsidRPr="00A63C4A" w:rsidRDefault="000D4414" w:rsidP="00E2063C">
            <w:pPr>
              <w:rPr>
                <w:rFonts w:ascii="PermianSerifTypeface" w:hAnsi="PermianSerifTypeface"/>
                <w:lang w:val="en-GB"/>
              </w:rPr>
            </w:pPr>
            <w:r w:rsidRPr="00A63C4A">
              <w:rPr>
                <w:rFonts w:ascii="PermianSerifTypeface" w:hAnsi="PermianSerifTypeface"/>
                <w:lang w:val="en-GB"/>
              </w:rPr>
              <w:t>Non-current biological assets</w:t>
            </w:r>
          </w:p>
        </w:tc>
        <w:tc>
          <w:tcPr>
            <w:tcW w:w="1558" w:type="dxa"/>
            <w:shd w:val="clear" w:color="auto" w:fill="auto"/>
            <w:vAlign w:val="center"/>
            <w:hideMark/>
          </w:tcPr>
          <w:p w14:paraId="5976DD50" w14:textId="77777777" w:rsidR="00E2063C" w:rsidRPr="00A63C4A" w:rsidRDefault="00E2063C" w:rsidP="00E2063C">
            <w:pPr>
              <w:jc w:val="center"/>
              <w:rPr>
                <w:rFonts w:ascii="PermianSerifTypeface" w:hAnsi="PermianSerifTypeface"/>
                <w:lang w:val="en-GB"/>
              </w:rPr>
            </w:pPr>
            <w:r w:rsidRPr="00A63C4A">
              <w:rPr>
                <w:rFonts w:ascii="PermianSerifTypeface" w:hAnsi="PermianSerifTypeface"/>
                <w:lang w:val="en-GB"/>
              </w:rPr>
              <w:t> </w:t>
            </w:r>
          </w:p>
        </w:tc>
      </w:tr>
      <w:tr w:rsidR="00E2063C" w:rsidRPr="00A63C4A" w14:paraId="7C879C8C" w14:textId="77777777" w:rsidTr="00DE1399">
        <w:trPr>
          <w:trHeight w:val="300"/>
        </w:trPr>
        <w:tc>
          <w:tcPr>
            <w:tcW w:w="1126" w:type="dxa"/>
            <w:shd w:val="clear" w:color="auto" w:fill="auto"/>
            <w:vAlign w:val="center"/>
            <w:hideMark/>
          </w:tcPr>
          <w:p w14:paraId="056FF2DA" w14:textId="77777777" w:rsidR="00E2063C" w:rsidRPr="00A63C4A" w:rsidRDefault="00E2063C" w:rsidP="00E2063C">
            <w:pPr>
              <w:jc w:val="center"/>
              <w:rPr>
                <w:rFonts w:ascii="PermianSerifTypeface" w:hAnsi="PermianSerifTypeface"/>
                <w:lang w:val="en-GB"/>
              </w:rPr>
            </w:pPr>
            <w:r w:rsidRPr="00A63C4A">
              <w:rPr>
                <w:rFonts w:ascii="PermianSerifTypeface" w:hAnsi="PermianSerifTypeface"/>
                <w:lang w:val="en-GB"/>
              </w:rPr>
              <w:t>110</w:t>
            </w:r>
          </w:p>
        </w:tc>
        <w:tc>
          <w:tcPr>
            <w:tcW w:w="6984" w:type="dxa"/>
            <w:shd w:val="clear" w:color="auto" w:fill="auto"/>
            <w:hideMark/>
          </w:tcPr>
          <w:p w14:paraId="32C45077" w14:textId="17576335" w:rsidR="00E2063C" w:rsidRPr="00A63C4A" w:rsidRDefault="000D4414" w:rsidP="00E2063C">
            <w:pPr>
              <w:rPr>
                <w:rFonts w:ascii="PermianSerifTypeface" w:hAnsi="PermianSerifTypeface"/>
                <w:lang w:val="en-GB"/>
              </w:rPr>
            </w:pPr>
            <w:r w:rsidRPr="00A63C4A">
              <w:rPr>
                <w:rFonts w:ascii="PermianSerifTypeface" w:hAnsi="PermianSerifTypeface"/>
                <w:lang w:val="en-GB"/>
              </w:rPr>
              <w:t>Real estate investments</w:t>
            </w:r>
          </w:p>
        </w:tc>
        <w:tc>
          <w:tcPr>
            <w:tcW w:w="1558" w:type="dxa"/>
            <w:shd w:val="clear" w:color="auto" w:fill="auto"/>
            <w:vAlign w:val="center"/>
            <w:hideMark/>
          </w:tcPr>
          <w:p w14:paraId="304FB2B5" w14:textId="77777777" w:rsidR="00E2063C" w:rsidRPr="00A63C4A" w:rsidRDefault="00E2063C" w:rsidP="00E2063C">
            <w:pPr>
              <w:jc w:val="center"/>
              <w:rPr>
                <w:rFonts w:ascii="PermianSerifTypeface" w:hAnsi="PermianSerifTypeface"/>
                <w:lang w:val="en-GB"/>
              </w:rPr>
            </w:pPr>
            <w:r w:rsidRPr="00A63C4A">
              <w:rPr>
                <w:rFonts w:ascii="PermianSerifTypeface" w:hAnsi="PermianSerifTypeface"/>
                <w:lang w:val="en-GB"/>
              </w:rPr>
              <w:t> </w:t>
            </w:r>
          </w:p>
        </w:tc>
      </w:tr>
      <w:tr w:rsidR="00E2063C" w:rsidRPr="00A63C4A" w14:paraId="6DD6D0F9" w14:textId="77777777" w:rsidTr="00DE1399">
        <w:trPr>
          <w:trHeight w:val="300"/>
        </w:trPr>
        <w:tc>
          <w:tcPr>
            <w:tcW w:w="1126" w:type="dxa"/>
            <w:shd w:val="clear" w:color="auto" w:fill="auto"/>
            <w:vAlign w:val="center"/>
            <w:hideMark/>
          </w:tcPr>
          <w:p w14:paraId="798D9C0B" w14:textId="77777777" w:rsidR="00E2063C" w:rsidRPr="00A63C4A" w:rsidRDefault="00E2063C" w:rsidP="00E2063C">
            <w:pPr>
              <w:jc w:val="center"/>
              <w:rPr>
                <w:rFonts w:ascii="PermianSerifTypeface" w:hAnsi="PermianSerifTypeface"/>
                <w:lang w:val="en-GB"/>
              </w:rPr>
            </w:pPr>
            <w:r w:rsidRPr="00A63C4A">
              <w:rPr>
                <w:rFonts w:ascii="PermianSerifTypeface" w:hAnsi="PermianSerifTypeface"/>
                <w:lang w:val="en-GB"/>
              </w:rPr>
              <w:t>120</w:t>
            </w:r>
          </w:p>
        </w:tc>
        <w:tc>
          <w:tcPr>
            <w:tcW w:w="6984" w:type="dxa"/>
            <w:shd w:val="clear" w:color="auto" w:fill="auto"/>
            <w:hideMark/>
          </w:tcPr>
          <w:p w14:paraId="48A8557F" w14:textId="36C381F7" w:rsidR="00E2063C" w:rsidRPr="00A63C4A" w:rsidRDefault="0026520C" w:rsidP="00E2063C">
            <w:pPr>
              <w:rPr>
                <w:rFonts w:ascii="PermianSerifTypeface" w:hAnsi="PermianSerifTypeface"/>
                <w:lang w:val="en-GB"/>
              </w:rPr>
            </w:pPr>
            <w:r w:rsidRPr="00A63C4A">
              <w:rPr>
                <w:rFonts w:ascii="PermianSerifTypeface" w:hAnsi="PermianSerifTypeface"/>
                <w:lang w:val="en-GB"/>
              </w:rPr>
              <w:t>Advances granted for tangible assets</w:t>
            </w:r>
          </w:p>
        </w:tc>
        <w:tc>
          <w:tcPr>
            <w:tcW w:w="1558" w:type="dxa"/>
            <w:shd w:val="clear" w:color="auto" w:fill="auto"/>
            <w:vAlign w:val="center"/>
            <w:hideMark/>
          </w:tcPr>
          <w:p w14:paraId="7CE4BA95" w14:textId="77777777" w:rsidR="00E2063C" w:rsidRPr="00A63C4A" w:rsidRDefault="00E2063C" w:rsidP="00E2063C">
            <w:pPr>
              <w:jc w:val="center"/>
              <w:rPr>
                <w:rFonts w:ascii="PermianSerifTypeface" w:hAnsi="PermianSerifTypeface"/>
                <w:lang w:val="en-GB"/>
              </w:rPr>
            </w:pPr>
            <w:r w:rsidRPr="00A63C4A">
              <w:rPr>
                <w:rFonts w:ascii="PermianSerifTypeface" w:hAnsi="PermianSerifTypeface"/>
                <w:lang w:val="en-GB"/>
              </w:rPr>
              <w:t> </w:t>
            </w:r>
          </w:p>
        </w:tc>
      </w:tr>
      <w:tr w:rsidR="00E2063C" w:rsidRPr="00A63C4A" w14:paraId="4461D360" w14:textId="77777777" w:rsidTr="00DE1399">
        <w:trPr>
          <w:trHeight w:val="386"/>
        </w:trPr>
        <w:tc>
          <w:tcPr>
            <w:tcW w:w="1126" w:type="dxa"/>
            <w:shd w:val="clear" w:color="auto" w:fill="auto"/>
            <w:vAlign w:val="center"/>
            <w:hideMark/>
          </w:tcPr>
          <w:p w14:paraId="651BE18E" w14:textId="77777777" w:rsidR="00E2063C" w:rsidRPr="00A63C4A" w:rsidRDefault="00E2063C" w:rsidP="00E2063C">
            <w:pPr>
              <w:jc w:val="center"/>
              <w:rPr>
                <w:rFonts w:ascii="PermianSerifTypeface" w:hAnsi="PermianSerifTypeface"/>
                <w:b/>
                <w:lang w:val="en-GB"/>
              </w:rPr>
            </w:pPr>
            <w:r w:rsidRPr="00A63C4A">
              <w:rPr>
                <w:rFonts w:ascii="PermianSerifTypeface" w:hAnsi="PermianSerifTypeface"/>
                <w:b/>
                <w:lang w:val="en-GB"/>
              </w:rPr>
              <w:t>130</w:t>
            </w:r>
          </w:p>
        </w:tc>
        <w:tc>
          <w:tcPr>
            <w:tcW w:w="6984" w:type="dxa"/>
            <w:shd w:val="clear" w:color="auto" w:fill="auto"/>
            <w:hideMark/>
          </w:tcPr>
          <w:p w14:paraId="79A90396" w14:textId="73BF7F06" w:rsidR="00E2063C" w:rsidRPr="00A63C4A" w:rsidRDefault="000D4414" w:rsidP="00E2063C">
            <w:pPr>
              <w:rPr>
                <w:rFonts w:ascii="PermianSerifTypeface" w:hAnsi="PermianSerifTypeface"/>
                <w:b/>
                <w:lang w:val="en-GB"/>
              </w:rPr>
            </w:pPr>
            <w:r w:rsidRPr="00A63C4A">
              <w:rPr>
                <w:rFonts w:ascii="PermianSerifTypeface" w:hAnsi="PermianSerifTypeface"/>
                <w:b/>
                <w:lang w:val="en-GB"/>
              </w:rPr>
              <w:t xml:space="preserve">Total tangible fixed assets </w:t>
            </w:r>
            <w:r w:rsidR="00E2063C" w:rsidRPr="00A63C4A">
              <w:rPr>
                <w:rFonts w:ascii="PermianSerifTypeface" w:hAnsi="PermianSerifTypeface"/>
                <w:lang w:val="en-GB"/>
              </w:rPr>
              <w:t>(r</w:t>
            </w:r>
            <w:r w:rsidRPr="00A63C4A">
              <w:rPr>
                <w:rFonts w:ascii="PermianSerifTypeface" w:hAnsi="PermianSerifTypeface"/>
                <w:lang w:val="en-GB"/>
              </w:rPr>
              <w:t xml:space="preserve">ow </w:t>
            </w:r>
            <w:r w:rsidR="00E2063C" w:rsidRPr="00A63C4A">
              <w:rPr>
                <w:rFonts w:ascii="PermianSerifTypeface" w:hAnsi="PermianSerifTypeface"/>
                <w:lang w:val="en-GB"/>
              </w:rPr>
              <w:t>060 + r</w:t>
            </w:r>
            <w:r w:rsidRPr="00A63C4A">
              <w:rPr>
                <w:rFonts w:ascii="PermianSerifTypeface" w:hAnsi="PermianSerifTypeface"/>
                <w:lang w:val="en-GB"/>
              </w:rPr>
              <w:t xml:space="preserve">ow </w:t>
            </w:r>
            <w:r w:rsidR="00E2063C" w:rsidRPr="00A63C4A">
              <w:rPr>
                <w:rFonts w:ascii="PermianSerifTypeface" w:hAnsi="PermianSerifTypeface"/>
                <w:lang w:val="en-GB"/>
              </w:rPr>
              <w:t>070 + r</w:t>
            </w:r>
            <w:r w:rsidRPr="00A63C4A">
              <w:rPr>
                <w:rFonts w:ascii="PermianSerifTypeface" w:hAnsi="PermianSerifTypeface"/>
                <w:lang w:val="en-GB"/>
              </w:rPr>
              <w:t xml:space="preserve">ow </w:t>
            </w:r>
            <w:r w:rsidR="00E2063C" w:rsidRPr="00A63C4A">
              <w:rPr>
                <w:rFonts w:ascii="PermianSerifTypeface" w:hAnsi="PermianSerifTypeface"/>
                <w:lang w:val="en-GB"/>
              </w:rPr>
              <w:t>080 + r</w:t>
            </w:r>
            <w:r w:rsidRPr="00A63C4A">
              <w:rPr>
                <w:rFonts w:ascii="PermianSerifTypeface" w:hAnsi="PermianSerifTypeface"/>
                <w:lang w:val="en-GB"/>
              </w:rPr>
              <w:t xml:space="preserve">ow </w:t>
            </w:r>
            <w:r w:rsidR="00E2063C" w:rsidRPr="00A63C4A">
              <w:rPr>
                <w:rFonts w:ascii="PermianSerifTypeface" w:hAnsi="PermianSerifTypeface"/>
                <w:lang w:val="en-GB"/>
              </w:rPr>
              <w:t>090 + r</w:t>
            </w:r>
            <w:r w:rsidRPr="00A63C4A">
              <w:rPr>
                <w:rFonts w:ascii="PermianSerifTypeface" w:hAnsi="PermianSerifTypeface"/>
                <w:lang w:val="en-GB"/>
              </w:rPr>
              <w:t xml:space="preserve">ow </w:t>
            </w:r>
            <w:r w:rsidR="00E2063C" w:rsidRPr="00A63C4A">
              <w:rPr>
                <w:rFonts w:ascii="PermianSerifTypeface" w:hAnsi="PermianSerifTypeface"/>
                <w:lang w:val="en-GB"/>
              </w:rPr>
              <w:t>100 + r</w:t>
            </w:r>
            <w:r w:rsidRPr="00A63C4A">
              <w:rPr>
                <w:rFonts w:ascii="PermianSerifTypeface" w:hAnsi="PermianSerifTypeface"/>
                <w:lang w:val="en-GB"/>
              </w:rPr>
              <w:t xml:space="preserve">ow </w:t>
            </w:r>
            <w:r w:rsidR="00E2063C" w:rsidRPr="00A63C4A">
              <w:rPr>
                <w:rFonts w:ascii="PermianSerifTypeface" w:hAnsi="PermianSerifTypeface"/>
                <w:lang w:val="en-GB"/>
              </w:rPr>
              <w:t>110 + r</w:t>
            </w:r>
            <w:r w:rsidRPr="00A63C4A">
              <w:rPr>
                <w:rFonts w:ascii="PermianSerifTypeface" w:hAnsi="PermianSerifTypeface"/>
                <w:lang w:val="en-GB"/>
              </w:rPr>
              <w:t xml:space="preserve">ow </w:t>
            </w:r>
            <w:r w:rsidR="00E2063C" w:rsidRPr="00A63C4A">
              <w:rPr>
                <w:rFonts w:ascii="PermianSerifTypeface" w:hAnsi="PermianSerifTypeface"/>
                <w:lang w:val="en-GB"/>
              </w:rPr>
              <w:t>120)</w:t>
            </w:r>
            <w:r w:rsidR="00E2063C" w:rsidRPr="00A63C4A">
              <w:rPr>
                <w:rFonts w:ascii="PermianSerifTypeface" w:hAnsi="PermianSerifTypeface"/>
                <w:b/>
                <w:lang w:val="en-GB"/>
              </w:rPr>
              <w:t xml:space="preserve"> </w:t>
            </w:r>
          </w:p>
        </w:tc>
        <w:tc>
          <w:tcPr>
            <w:tcW w:w="1558" w:type="dxa"/>
            <w:shd w:val="clear" w:color="auto" w:fill="auto"/>
            <w:vAlign w:val="center"/>
            <w:hideMark/>
          </w:tcPr>
          <w:p w14:paraId="63FB8D1F" w14:textId="77777777" w:rsidR="00E2063C" w:rsidRPr="00A63C4A" w:rsidRDefault="00E2063C" w:rsidP="00E2063C">
            <w:pPr>
              <w:rPr>
                <w:rFonts w:ascii="PermianSerifTypeface" w:hAnsi="PermianSerifTypeface"/>
                <w:b/>
                <w:lang w:val="en-GB"/>
              </w:rPr>
            </w:pPr>
          </w:p>
        </w:tc>
      </w:tr>
      <w:tr w:rsidR="00E2063C" w:rsidRPr="00A63C4A" w14:paraId="32232C1C" w14:textId="77777777" w:rsidTr="00DE1399">
        <w:trPr>
          <w:trHeight w:val="300"/>
        </w:trPr>
        <w:tc>
          <w:tcPr>
            <w:tcW w:w="1126" w:type="dxa"/>
            <w:shd w:val="clear" w:color="auto" w:fill="auto"/>
            <w:vAlign w:val="center"/>
            <w:hideMark/>
          </w:tcPr>
          <w:p w14:paraId="77F6E00A" w14:textId="77777777" w:rsidR="00E2063C" w:rsidRPr="00A63C4A" w:rsidRDefault="00E2063C" w:rsidP="00E2063C">
            <w:pPr>
              <w:jc w:val="center"/>
              <w:rPr>
                <w:rFonts w:ascii="PermianSerifTypeface" w:hAnsi="PermianSerifTypeface"/>
                <w:lang w:val="en-GB"/>
              </w:rPr>
            </w:pPr>
          </w:p>
        </w:tc>
        <w:tc>
          <w:tcPr>
            <w:tcW w:w="6984" w:type="dxa"/>
            <w:shd w:val="clear" w:color="auto" w:fill="auto"/>
            <w:hideMark/>
          </w:tcPr>
          <w:p w14:paraId="54FDDB7D" w14:textId="1407798E" w:rsidR="00E2063C" w:rsidRPr="00A63C4A" w:rsidRDefault="0089191E" w:rsidP="00E2063C">
            <w:pPr>
              <w:rPr>
                <w:rFonts w:ascii="PermianSerifTypeface" w:hAnsi="PermianSerifTypeface"/>
                <w:b/>
                <w:bCs/>
                <w:lang w:val="en-GB"/>
              </w:rPr>
            </w:pPr>
            <w:r w:rsidRPr="00A63C4A">
              <w:rPr>
                <w:rFonts w:ascii="PermianSerifTypeface" w:hAnsi="PermianSerifTypeface"/>
                <w:b/>
                <w:lang w:val="en-GB"/>
              </w:rPr>
              <w:t>Long-term financial investments</w:t>
            </w:r>
          </w:p>
        </w:tc>
        <w:tc>
          <w:tcPr>
            <w:tcW w:w="1558" w:type="dxa"/>
            <w:shd w:val="clear" w:color="auto" w:fill="auto"/>
            <w:vAlign w:val="center"/>
          </w:tcPr>
          <w:p w14:paraId="29DA2DFE" w14:textId="56F80ACB" w:rsidR="00E2063C" w:rsidRPr="00A63C4A" w:rsidRDefault="00E2063C" w:rsidP="00E2063C">
            <w:pPr>
              <w:jc w:val="center"/>
              <w:rPr>
                <w:rFonts w:ascii="PermianSerifTypeface" w:hAnsi="PermianSerifTypeface"/>
                <w:lang w:val="en-GB"/>
              </w:rPr>
            </w:pPr>
          </w:p>
        </w:tc>
      </w:tr>
      <w:tr w:rsidR="0074417E" w:rsidRPr="00A63C4A" w14:paraId="765C7E17" w14:textId="77777777" w:rsidTr="00DE1399">
        <w:trPr>
          <w:trHeight w:val="300"/>
        </w:trPr>
        <w:tc>
          <w:tcPr>
            <w:tcW w:w="1126" w:type="dxa"/>
            <w:shd w:val="clear" w:color="auto" w:fill="auto"/>
            <w:vAlign w:val="center"/>
            <w:hideMark/>
          </w:tcPr>
          <w:p w14:paraId="0A6008EA" w14:textId="77777777" w:rsidR="0074417E" w:rsidRPr="00A63C4A" w:rsidRDefault="0074417E" w:rsidP="0074417E">
            <w:pPr>
              <w:jc w:val="center"/>
              <w:rPr>
                <w:rFonts w:ascii="PermianSerifTypeface" w:hAnsi="PermianSerifTypeface"/>
                <w:lang w:val="en-GB"/>
              </w:rPr>
            </w:pPr>
            <w:r w:rsidRPr="00A63C4A">
              <w:rPr>
                <w:rFonts w:ascii="PermianSerifTypeface" w:hAnsi="PermianSerifTypeface"/>
                <w:lang w:val="en-GB"/>
              </w:rPr>
              <w:t>140</w:t>
            </w:r>
          </w:p>
        </w:tc>
        <w:tc>
          <w:tcPr>
            <w:tcW w:w="6984" w:type="dxa"/>
            <w:shd w:val="clear" w:color="auto" w:fill="auto"/>
            <w:hideMark/>
          </w:tcPr>
          <w:p w14:paraId="2142AB36" w14:textId="4FB290EE" w:rsidR="0074417E" w:rsidRPr="00A63C4A" w:rsidRDefault="0026520C" w:rsidP="0074417E">
            <w:pPr>
              <w:rPr>
                <w:rFonts w:ascii="PermianSerifTypeface" w:hAnsi="PermianSerifTypeface"/>
                <w:lang w:val="en-GB"/>
              </w:rPr>
            </w:pPr>
            <w:r w:rsidRPr="00A63C4A">
              <w:rPr>
                <w:rFonts w:ascii="PermianSerifTypeface" w:eastAsia="Times New Roman" w:hAnsi="PermianSerifTypeface" w:cs="Times New Roman"/>
                <w:lang w:val="en-GB" w:eastAsia="ru-RU"/>
              </w:rPr>
              <w:t>Long-term financial investments in non-affiliated parties</w:t>
            </w:r>
          </w:p>
        </w:tc>
        <w:tc>
          <w:tcPr>
            <w:tcW w:w="1558" w:type="dxa"/>
            <w:shd w:val="clear" w:color="auto" w:fill="auto"/>
            <w:vAlign w:val="center"/>
            <w:hideMark/>
          </w:tcPr>
          <w:p w14:paraId="15AF04EC" w14:textId="77777777" w:rsidR="0074417E" w:rsidRPr="00A63C4A" w:rsidRDefault="0074417E" w:rsidP="0074417E">
            <w:pPr>
              <w:jc w:val="center"/>
              <w:rPr>
                <w:rFonts w:ascii="PermianSerifTypeface" w:hAnsi="PermianSerifTypeface"/>
                <w:lang w:val="en-GB"/>
              </w:rPr>
            </w:pPr>
            <w:r w:rsidRPr="00A63C4A">
              <w:rPr>
                <w:rFonts w:ascii="PermianSerifTypeface" w:hAnsi="PermianSerifTypeface"/>
                <w:lang w:val="en-GB"/>
              </w:rPr>
              <w:t> </w:t>
            </w:r>
          </w:p>
        </w:tc>
      </w:tr>
      <w:tr w:rsidR="0074417E" w:rsidRPr="00A63C4A" w14:paraId="45CC479F" w14:textId="77777777" w:rsidTr="00DE1399">
        <w:trPr>
          <w:trHeight w:val="300"/>
        </w:trPr>
        <w:tc>
          <w:tcPr>
            <w:tcW w:w="1126" w:type="dxa"/>
            <w:shd w:val="clear" w:color="auto" w:fill="auto"/>
            <w:vAlign w:val="center"/>
            <w:hideMark/>
          </w:tcPr>
          <w:p w14:paraId="555E2693" w14:textId="77777777" w:rsidR="0074417E" w:rsidRPr="00A63C4A" w:rsidRDefault="0074417E" w:rsidP="0074417E">
            <w:pPr>
              <w:jc w:val="center"/>
              <w:rPr>
                <w:rFonts w:ascii="PermianSerifTypeface" w:hAnsi="PermianSerifTypeface"/>
                <w:lang w:val="en-GB"/>
              </w:rPr>
            </w:pPr>
            <w:r w:rsidRPr="00A63C4A">
              <w:rPr>
                <w:rFonts w:ascii="PermianSerifTypeface" w:hAnsi="PermianSerifTypeface"/>
                <w:lang w:val="en-GB"/>
              </w:rPr>
              <w:t>150</w:t>
            </w:r>
          </w:p>
        </w:tc>
        <w:tc>
          <w:tcPr>
            <w:tcW w:w="6984" w:type="dxa"/>
            <w:shd w:val="clear" w:color="auto" w:fill="auto"/>
            <w:hideMark/>
          </w:tcPr>
          <w:p w14:paraId="17FAB6BD" w14:textId="340502DB" w:rsidR="0074417E" w:rsidRPr="00A63C4A" w:rsidRDefault="0089191E" w:rsidP="0074417E">
            <w:pPr>
              <w:rPr>
                <w:rFonts w:ascii="PermianSerifTypeface" w:hAnsi="PermianSerifTypeface"/>
                <w:lang w:val="en-GB"/>
              </w:rPr>
            </w:pPr>
            <w:r w:rsidRPr="00A63C4A">
              <w:rPr>
                <w:rFonts w:ascii="PermianSerifTypeface" w:hAnsi="PermianSerifTypeface"/>
                <w:lang w:val="en-GB"/>
              </w:rPr>
              <w:t>Long-term financial investments in related parties, total</w:t>
            </w:r>
          </w:p>
        </w:tc>
        <w:tc>
          <w:tcPr>
            <w:tcW w:w="1558" w:type="dxa"/>
            <w:shd w:val="clear" w:color="auto" w:fill="auto"/>
            <w:vAlign w:val="center"/>
            <w:hideMark/>
          </w:tcPr>
          <w:p w14:paraId="08412244" w14:textId="77777777" w:rsidR="0074417E" w:rsidRPr="00A63C4A" w:rsidRDefault="0074417E" w:rsidP="0074417E">
            <w:pPr>
              <w:jc w:val="center"/>
              <w:rPr>
                <w:rFonts w:ascii="PermianSerifTypeface" w:hAnsi="PermianSerifTypeface"/>
                <w:lang w:val="en-GB"/>
              </w:rPr>
            </w:pPr>
            <w:r w:rsidRPr="00A63C4A">
              <w:rPr>
                <w:rFonts w:ascii="PermianSerifTypeface" w:hAnsi="PermianSerifTypeface"/>
                <w:lang w:val="en-GB"/>
              </w:rPr>
              <w:t> </w:t>
            </w:r>
          </w:p>
        </w:tc>
      </w:tr>
      <w:tr w:rsidR="0074417E" w:rsidRPr="00A63C4A" w14:paraId="594421A9" w14:textId="77777777" w:rsidTr="00DE1399">
        <w:trPr>
          <w:trHeight w:val="300"/>
        </w:trPr>
        <w:tc>
          <w:tcPr>
            <w:tcW w:w="1126" w:type="dxa"/>
            <w:shd w:val="clear" w:color="auto" w:fill="auto"/>
          </w:tcPr>
          <w:p w14:paraId="6BC72A5D" w14:textId="77777777" w:rsidR="0074417E" w:rsidRPr="00A63C4A" w:rsidRDefault="0074417E" w:rsidP="0074417E">
            <w:pPr>
              <w:rPr>
                <w:rFonts w:ascii="PermianSerifTypeface" w:hAnsi="PermianSerifTypeface"/>
                <w:lang w:val="en-GB"/>
              </w:rPr>
            </w:pPr>
          </w:p>
          <w:p w14:paraId="38F1D103" w14:textId="52B118E3" w:rsidR="0074417E" w:rsidRPr="00A63C4A" w:rsidRDefault="0074417E" w:rsidP="0074417E">
            <w:pPr>
              <w:jc w:val="center"/>
              <w:rPr>
                <w:rFonts w:ascii="PermianSerifTypeface" w:hAnsi="PermianSerifTypeface"/>
                <w:lang w:val="en-GB"/>
              </w:rPr>
            </w:pPr>
            <w:r w:rsidRPr="00A63C4A">
              <w:rPr>
                <w:rFonts w:ascii="PermianSerifTypeface" w:hAnsi="PermianSerifTypeface"/>
                <w:lang w:val="en-GB"/>
              </w:rPr>
              <w:t>151</w:t>
            </w:r>
          </w:p>
        </w:tc>
        <w:tc>
          <w:tcPr>
            <w:tcW w:w="6984" w:type="dxa"/>
            <w:shd w:val="clear" w:color="auto" w:fill="auto"/>
          </w:tcPr>
          <w:p w14:paraId="6F1493E7" w14:textId="0AC4410F" w:rsidR="0074417E" w:rsidRPr="00A63C4A" w:rsidRDefault="0074417E" w:rsidP="0074417E">
            <w:pPr>
              <w:rPr>
                <w:rFonts w:ascii="PermianSerifTypeface" w:hAnsi="PermianSerifTypeface"/>
                <w:lang w:val="en-GB"/>
              </w:rPr>
            </w:pPr>
            <w:r w:rsidRPr="00A63C4A">
              <w:rPr>
                <w:rFonts w:ascii="PermianSerifTypeface" w:hAnsi="PermianSerifTypeface"/>
                <w:lang w:val="en-GB"/>
              </w:rPr>
              <w:t xml:space="preserve">   </w:t>
            </w:r>
            <w:r w:rsidR="0089191E" w:rsidRPr="00A63C4A">
              <w:rPr>
                <w:rFonts w:ascii="PermianSerifTypeface" w:hAnsi="PermianSerifTypeface"/>
                <w:lang w:val="en-GB"/>
              </w:rPr>
              <w:t>of which</w:t>
            </w:r>
            <w:r w:rsidRPr="00A63C4A">
              <w:rPr>
                <w:rFonts w:ascii="PermianSerifTypeface" w:hAnsi="PermianSerifTypeface"/>
                <w:lang w:val="en-GB"/>
              </w:rPr>
              <w:t>:</w:t>
            </w:r>
          </w:p>
          <w:p w14:paraId="2FEC368F" w14:textId="3CDFB28C" w:rsidR="0074417E" w:rsidRPr="00A63C4A" w:rsidRDefault="0089191E" w:rsidP="0074417E">
            <w:pPr>
              <w:rPr>
                <w:rFonts w:ascii="PermianSerifTypeface" w:hAnsi="PermianSerifTypeface"/>
                <w:lang w:val="en-GB"/>
              </w:rPr>
            </w:pPr>
            <w:r w:rsidRPr="00A63C4A">
              <w:rPr>
                <w:rFonts w:ascii="PermianSerifTypeface" w:hAnsi="PermianSerifTypeface"/>
                <w:lang w:val="en-GB"/>
              </w:rPr>
              <w:t xml:space="preserve">shares and </w:t>
            </w:r>
            <w:r w:rsidR="008D2C2F" w:rsidRPr="00A63C4A">
              <w:rPr>
                <w:rFonts w:ascii="PermianSerifTypeface" w:hAnsi="PermianSerifTypeface"/>
                <w:lang w:val="en-GB"/>
              </w:rPr>
              <w:t xml:space="preserve">participating </w:t>
            </w:r>
            <w:r w:rsidRPr="00A63C4A">
              <w:rPr>
                <w:rFonts w:ascii="PermianSerifTypeface" w:hAnsi="PermianSerifTypeface"/>
                <w:lang w:val="en-GB"/>
              </w:rPr>
              <w:t>interests held in related parties</w:t>
            </w:r>
          </w:p>
        </w:tc>
        <w:tc>
          <w:tcPr>
            <w:tcW w:w="1558" w:type="dxa"/>
            <w:shd w:val="clear" w:color="auto" w:fill="auto"/>
            <w:vAlign w:val="center"/>
          </w:tcPr>
          <w:p w14:paraId="13F5D6F5" w14:textId="77777777" w:rsidR="0074417E" w:rsidRPr="00A63C4A" w:rsidRDefault="0074417E" w:rsidP="0074417E">
            <w:pPr>
              <w:jc w:val="center"/>
              <w:rPr>
                <w:rFonts w:ascii="PermianSerifTypeface" w:hAnsi="PermianSerifTypeface"/>
                <w:lang w:val="en-GB"/>
              </w:rPr>
            </w:pPr>
          </w:p>
        </w:tc>
      </w:tr>
      <w:tr w:rsidR="0074417E" w:rsidRPr="00A63C4A" w14:paraId="09A70C57" w14:textId="77777777" w:rsidTr="00DE1399">
        <w:trPr>
          <w:trHeight w:val="300"/>
        </w:trPr>
        <w:tc>
          <w:tcPr>
            <w:tcW w:w="1126" w:type="dxa"/>
            <w:shd w:val="clear" w:color="auto" w:fill="auto"/>
          </w:tcPr>
          <w:p w14:paraId="6F3D6B10" w14:textId="215AE9C4" w:rsidR="0074417E" w:rsidRPr="00A63C4A" w:rsidRDefault="0074417E" w:rsidP="0074417E">
            <w:pPr>
              <w:jc w:val="center"/>
              <w:rPr>
                <w:rFonts w:ascii="PermianSerifTypeface" w:hAnsi="PermianSerifTypeface"/>
                <w:lang w:val="en-GB"/>
              </w:rPr>
            </w:pPr>
            <w:r w:rsidRPr="00A63C4A">
              <w:rPr>
                <w:rFonts w:ascii="PermianSerifTypeface" w:hAnsi="PermianSerifTypeface"/>
                <w:lang w:val="en-GB"/>
              </w:rPr>
              <w:t>152</w:t>
            </w:r>
          </w:p>
        </w:tc>
        <w:tc>
          <w:tcPr>
            <w:tcW w:w="6984" w:type="dxa"/>
            <w:shd w:val="clear" w:color="auto" w:fill="auto"/>
          </w:tcPr>
          <w:p w14:paraId="22412480" w14:textId="276B95DF" w:rsidR="0074417E" w:rsidRPr="00A63C4A" w:rsidRDefault="0089191E" w:rsidP="0074417E">
            <w:pPr>
              <w:rPr>
                <w:rFonts w:ascii="PermianSerifTypeface" w:hAnsi="PermianSerifTypeface"/>
                <w:lang w:val="en-GB"/>
              </w:rPr>
            </w:pPr>
            <w:r w:rsidRPr="00A63C4A">
              <w:rPr>
                <w:rFonts w:ascii="PermianSerifTypeface" w:hAnsi="PermianSerifTypeface"/>
                <w:lang w:val="en-GB"/>
              </w:rPr>
              <w:t>loans granted to related parties</w:t>
            </w:r>
          </w:p>
        </w:tc>
        <w:tc>
          <w:tcPr>
            <w:tcW w:w="1558" w:type="dxa"/>
            <w:shd w:val="clear" w:color="auto" w:fill="auto"/>
            <w:vAlign w:val="center"/>
          </w:tcPr>
          <w:p w14:paraId="3821F454" w14:textId="77777777" w:rsidR="0074417E" w:rsidRPr="00A63C4A" w:rsidRDefault="0074417E" w:rsidP="0074417E">
            <w:pPr>
              <w:jc w:val="center"/>
              <w:rPr>
                <w:rFonts w:ascii="PermianSerifTypeface" w:hAnsi="PermianSerifTypeface"/>
                <w:lang w:val="en-GB"/>
              </w:rPr>
            </w:pPr>
          </w:p>
        </w:tc>
      </w:tr>
      <w:tr w:rsidR="0074417E" w:rsidRPr="00A63C4A" w14:paraId="645E83EF" w14:textId="77777777" w:rsidTr="00DE1399">
        <w:trPr>
          <w:trHeight w:val="300"/>
        </w:trPr>
        <w:tc>
          <w:tcPr>
            <w:tcW w:w="1126" w:type="dxa"/>
            <w:shd w:val="clear" w:color="auto" w:fill="auto"/>
          </w:tcPr>
          <w:p w14:paraId="3857512D" w14:textId="61CE4E59" w:rsidR="0074417E" w:rsidRPr="00A63C4A" w:rsidRDefault="0074417E" w:rsidP="0074417E">
            <w:pPr>
              <w:jc w:val="center"/>
              <w:rPr>
                <w:rFonts w:ascii="PermianSerifTypeface" w:hAnsi="PermianSerifTypeface"/>
                <w:lang w:val="en-GB"/>
              </w:rPr>
            </w:pPr>
            <w:r w:rsidRPr="00A63C4A">
              <w:rPr>
                <w:rFonts w:ascii="PermianSerifTypeface" w:hAnsi="PermianSerifTypeface"/>
                <w:lang w:val="en-GB"/>
              </w:rPr>
              <w:t>153</w:t>
            </w:r>
          </w:p>
        </w:tc>
        <w:tc>
          <w:tcPr>
            <w:tcW w:w="6984" w:type="dxa"/>
            <w:shd w:val="clear" w:color="auto" w:fill="auto"/>
          </w:tcPr>
          <w:p w14:paraId="08D20231" w14:textId="6B76FFD7" w:rsidR="0074417E" w:rsidRPr="00A63C4A" w:rsidRDefault="0089191E" w:rsidP="0074417E">
            <w:pPr>
              <w:rPr>
                <w:rFonts w:ascii="PermianSerifTypeface" w:hAnsi="PermianSerifTypeface"/>
                <w:lang w:val="en-GB"/>
              </w:rPr>
            </w:pPr>
            <w:r w:rsidRPr="00A63C4A">
              <w:rPr>
                <w:rFonts w:ascii="PermianSerifTypeface" w:hAnsi="PermianSerifTypeface"/>
                <w:lang w:val="en-GB"/>
              </w:rPr>
              <w:t>loans granted in respect of participating interests</w:t>
            </w:r>
          </w:p>
        </w:tc>
        <w:tc>
          <w:tcPr>
            <w:tcW w:w="1558" w:type="dxa"/>
            <w:shd w:val="clear" w:color="auto" w:fill="auto"/>
            <w:vAlign w:val="center"/>
          </w:tcPr>
          <w:p w14:paraId="7BAAD947" w14:textId="77777777" w:rsidR="0074417E" w:rsidRPr="00A63C4A" w:rsidRDefault="0074417E" w:rsidP="0074417E">
            <w:pPr>
              <w:jc w:val="center"/>
              <w:rPr>
                <w:rFonts w:ascii="PermianSerifTypeface" w:hAnsi="PermianSerifTypeface"/>
                <w:lang w:val="en-GB"/>
              </w:rPr>
            </w:pPr>
          </w:p>
        </w:tc>
      </w:tr>
      <w:tr w:rsidR="0074417E" w:rsidRPr="00A63C4A" w14:paraId="53FC4894" w14:textId="77777777" w:rsidTr="00DE1399">
        <w:trPr>
          <w:trHeight w:val="300"/>
        </w:trPr>
        <w:tc>
          <w:tcPr>
            <w:tcW w:w="1126" w:type="dxa"/>
            <w:shd w:val="clear" w:color="auto" w:fill="auto"/>
          </w:tcPr>
          <w:p w14:paraId="4AAE2E58" w14:textId="2824BFA9" w:rsidR="0074417E" w:rsidRPr="00A63C4A" w:rsidRDefault="0074417E" w:rsidP="0074417E">
            <w:pPr>
              <w:jc w:val="center"/>
              <w:rPr>
                <w:rFonts w:ascii="PermianSerifTypeface" w:hAnsi="PermianSerifTypeface"/>
                <w:lang w:val="en-GB"/>
              </w:rPr>
            </w:pPr>
            <w:r w:rsidRPr="00A63C4A">
              <w:rPr>
                <w:rFonts w:ascii="PermianSerifTypeface" w:hAnsi="PermianSerifTypeface"/>
                <w:lang w:val="en-GB"/>
              </w:rPr>
              <w:t>154</w:t>
            </w:r>
          </w:p>
        </w:tc>
        <w:tc>
          <w:tcPr>
            <w:tcW w:w="6984" w:type="dxa"/>
            <w:shd w:val="clear" w:color="auto" w:fill="auto"/>
          </w:tcPr>
          <w:p w14:paraId="1734AFED" w14:textId="4A0CFF24" w:rsidR="0074417E" w:rsidRPr="00A63C4A" w:rsidRDefault="0089191E" w:rsidP="0074417E">
            <w:pPr>
              <w:rPr>
                <w:rFonts w:ascii="PermianSerifTypeface" w:hAnsi="PermianSerifTypeface"/>
                <w:lang w:val="en-GB"/>
              </w:rPr>
            </w:pPr>
            <w:r w:rsidRPr="00A63C4A">
              <w:rPr>
                <w:rFonts w:ascii="PermianSerifTypeface" w:hAnsi="PermianSerifTypeface"/>
                <w:lang w:val="en-GB"/>
              </w:rPr>
              <w:t>other financial investments</w:t>
            </w:r>
          </w:p>
        </w:tc>
        <w:tc>
          <w:tcPr>
            <w:tcW w:w="1558" w:type="dxa"/>
            <w:shd w:val="clear" w:color="auto" w:fill="auto"/>
            <w:vAlign w:val="center"/>
          </w:tcPr>
          <w:p w14:paraId="5B4DD549" w14:textId="77777777" w:rsidR="0074417E" w:rsidRPr="00A63C4A" w:rsidRDefault="0074417E" w:rsidP="0074417E">
            <w:pPr>
              <w:jc w:val="center"/>
              <w:rPr>
                <w:rFonts w:ascii="PermianSerifTypeface" w:hAnsi="PermianSerifTypeface"/>
                <w:lang w:val="en-GB"/>
              </w:rPr>
            </w:pPr>
          </w:p>
        </w:tc>
      </w:tr>
      <w:tr w:rsidR="00787205" w:rsidRPr="00A63C4A" w14:paraId="390194E6" w14:textId="77777777" w:rsidTr="00DE1399">
        <w:trPr>
          <w:trHeight w:val="300"/>
        </w:trPr>
        <w:tc>
          <w:tcPr>
            <w:tcW w:w="1126" w:type="dxa"/>
            <w:shd w:val="clear" w:color="auto" w:fill="auto"/>
            <w:vAlign w:val="center"/>
            <w:hideMark/>
          </w:tcPr>
          <w:p w14:paraId="48E46C16" w14:textId="77777777" w:rsidR="00787205" w:rsidRPr="00A63C4A" w:rsidRDefault="00787205" w:rsidP="00787205">
            <w:pPr>
              <w:jc w:val="center"/>
              <w:rPr>
                <w:rFonts w:ascii="PermianSerifTypeface" w:hAnsi="PermianSerifTypeface"/>
                <w:lang w:val="en-GB"/>
              </w:rPr>
            </w:pPr>
            <w:r w:rsidRPr="00A63C4A">
              <w:rPr>
                <w:rFonts w:ascii="PermianSerifTypeface" w:hAnsi="PermianSerifTypeface"/>
                <w:lang w:val="en-GB"/>
              </w:rPr>
              <w:t>160</w:t>
            </w:r>
          </w:p>
        </w:tc>
        <w:tc>
          <w:tcPr>
            <w:tcW w:w="6984" w:type="dxa"/>
            <w:shd w:val="clear" w:color="auto" w:fill="auto"/>
            <w:hideMark/>
          </w:tcPr>
          <w:p w14:paraId="7E137336" w14:textId="23F6EACC" w:rsidR="00787205" w:rsidRPr="00A63C4A" w:rsidRDefault="0089191E" w:rsidP="00787205">
            <w:pPr>
              <w:rPr>
                <w:rFonts w:ascii="PermianSerifTypeface" w:hAnsi="PermianSerifTypeface"/>
                <w:lang w:val="en-GB"/>
              </w:rPr>
            </w:pPr>
            <w:r w:rsidRPr="00A63C4A">
              <w:rPr>
                <w:rFonts w:ascii="PermianSerifTypeface" w:hAnsi="PermianSerifTypeface"/>
                <w:b/>
                <w:lang w:val="en-GB"/>
              </w:rPr>
              <w:t xml:space="preserve">Total long-term financial investments </w:t>
            </w:r>
            <w:r w:rsidR="00787205" w:rsidRPr="00A63C4A">
              <w:rPr>
                <w:rFonts w:ascii="PermianSerifTypeface" w:hAnsi="PermianSerifTypeface"/>
                <w:lang w:val="en-GB"/>
              </w:rPr>
              <w:t>(r</w:t>
            </w:r>
            <w:r w:rsidRPr="00A63C4A">
              <w:rPr>
                <w:rFonts w:ascii="PermianSerifTypeface" w:hAnsi="PermianSerifTypeface"/>
                <w:lang w:val="en-GB"/>
              </w:rPr>
              <w:t xml:space="preserve">ow </w:t>
            </w:r>
            <w:r w:rsidR="00787205" w:rsidRPr="00A63C4A">
              <w:rPr>
                <w:rFonts w:ascii="PermianSerifTypeface" w:hAnsi="PermianSerifTypeface"/>
                <w:lang w:val="en-GB"/>
              </w:rPr>
              <w:t>140 + r</w:t>
            </w:r>
            <w:r w:rsidRPr="00A63C4A">
              <w:rPr>
                <w:rFonts w:ascii="PermianSerifTypeface" w:hAnsi="PermianSerifTypeface"/>
                <w:lang w:val="en-GB"/>
              </w:rPr>
              <w:t xml:space="preserve">ow </w:t>
            </w:r>
            <w:r w:rsidR="00787205" w:rsidRPr="00A63C4A">
              <w:rPr>
                <w:rFonts w:ascii="PermianSerifTypeface" w:hAnsi="PermianSerifTypeface"/>
                <w:lang w:val="en-GB"/>
              </w:rPr>
              <w:t>150)</w:t>
            </w:r>
          </w:p>
        </w:tc>
        <w:tc>
          <w:tcPr>
            <w:tcW w:w="1558" w:type="dxa"/>
            <w:shd w:val="clear" w:color="auto" w:fill="auto"/>
            <w:vAlign w:val="center"/>
            <w:hideMark/>
          </w:tcPr>
          <w:p w14:paraId="4B37DC0C" w14:textId="77777777" w:rsidR="00787205" w:rsidRPr="00A63C4A" w:rsidRDefault="00787205" w:rsidP="00787205">
            <w:pPr>
              <w:jc w:val="center"/>
              <w:rPr>
                <w:rFonts w:ascii="PermianSerifTypeface" w:hAnsi="PermianSerifTypeface"/>
                <w:lang w:val="en-GB"/>
              </w:rPr>
            </w:pPr>
            <w:r w:rsidRPr="00A63C4A">
              <w:rPr>
                <w:rFonts w:ascii="PermianSerifTypeface" w:hAnsi="PermianSerifTypeface"/>
                <w:lang w:val="en-GB"/>
              </w:rPr>
              <w:t> </w:t>
            </w:r>
          </w:p>
        </w:tc>
      </w:tr>
      <w:tr w:rsidR="00787205" w:rsidRPr="00A63C4A" w14:paraId="4C3338FE" w14:textId="77777777" w:rsidTr="00DE1399">
        <w:trPr>
          <w:trHeight w:val="300"/>
        </w:trPr>
        <w:tc>
          <w:tcPr>
            <w:tcW w:w="1126" w:type="dxa"/>
            <w:shd w:val="clear" w:color="auto" w:fill="auto"/>
            <w:vAlign w:val="center"/>
          </w:tcPr>
          <w:p w14:paraId="4092179E" w14:textId="77777777" w:rsidR="00787205" w:rsidRPr="00A63C4A" w:rsidRDefault="00787205" w:rsidP="00787205">
            <w:pPr>
              <w:jc w:val="center"/>
              <w:rPr>
                <w:rFonts w:ascii="PermianSerifTypeface" w:hAnsi="PermianSerifTypeface"/>
                <w:lang w:val="en-GB"/>
              </w:rPr>
            </w:pPr>
          </w:p>
        </w:tc>
        <w:tc>
          <w:tcPr>
            <w:tcW w:w="6984" w:type="dxa"/>
            <w:shd w:val="clear" w:color="auto" w:fill="auto"/>
          </w:tcPr>
          <w:p w14:paraId="3FA0CF95" w14:textId="3D86940A" w:rsidR="00787205" w:rsidRPr="00A63C4A" w:rsidRDefault="0089191E" w:rsidP="00787205">
            <w:pPr>
              <w:rPr>
                <w:rFonts w:ascii="PermianSerifTypeface" w:hAnsi="PermianSerifTypeface"/>
                <w:lang w:val="en-GB"/>
              </w:rPr>
            </w:pPr>
            <w:r w:rsidRPr="00A63C4A">
              <w:rPr>
                <w:rFonts w:ascii="PermianSerifTypeface" w:hAnsi="PermianSerifTypeface"/>
                <w:b/>
                <w:lang w:val="en-GB"/>
              </w:rPr>
              <w:t>Long-term receivables and other non-current assets</w:t>
            </w:r>
          </w:p>
        </w:tc>
        <w:tc>
          <w:tcPr>
            <w:tcW w:w="1558" w:type="dxa"/>
            <w:shd w:val="clear" w:color="auto" w:fill="auto"/>
            <w:vAlign w:val="center"/>
          </w:tcPr>
          <w:p w14:paraId="17485009" w14:textId="77777777" w:rsidR="00787205" w:rsidRPr="00A63C4A" w:rsidRDefault="00787205" w:rsidP="00787205">
            <w:pPr>
              <w:jc w:val="center"/>
              <w:rPr>
                <w:rFonts w:ascii="PermianSerifTypeface" w:hAnsi="PermianSerifTypeface"/>
                <w:lang w:val="en-GB"/>
              </w:rPr>
            </w:pPr>
          </w:p>
        </w:tc>
      </w:tr>
      <w:tr w:rsidR="00787205" w:rsidRPr="00A63C4A" w14:paraId="62ED789E" w14:textId="77777777" w:rsidTr="00DE1399">
        <w:trPr>
          <w:trHeight w:val="300"/>
        </w:trPr>
        <w:tc>
          <w:tcPr>
            <w:tcW w:w="1126" w:type="dxa"/>
            <w:shd w:val="clear" w:color="auto" w:fill="auto"/>
            <w:vAlign w:val="center"/>
            <w:hideMark/>
          </w:tcPr>
          <w:p w14:paraId="0CB9FB8C" w14:textId="77777777" w:rsidR="00787205" w:rsidRPr="00A63C4A" w:rsidRDefault="00787205" w:rsidP="00787205">
            <w:pPr>
              <w:jc w:val="center"/>
              <w:rPr>
                <w:rFonts w:ascii="PermianSerifTypeface" w:hAnsi="PermianSerifTypeface"/>
                <w:lang w:val="en-GB"/>
              </w:rPr>
            </w:pPr>
            <w:r w:rsidRPr="00A63C4A">
              <w:rPr>
                <w:rFonts w:ascii="PermianSerifTypeface" w:hAnsi="PermianSerifTypeface"/>
                <w:lang w:val="en-GB"/>
              </w:rPr>
              <w:t>170</w:t>
            </w:r>
          </w:p>
        </w:tc>
        <w:tc>
          <w:tcPr>
            <w:tcW w:w="6984" w:type="dxa"/>
            <w:shd w:val="clear" w:color="auto" w:fill="auto"/>
            <w:hideMark/>
          </w:tcPr>
          <w:p w14:paraId="55F3E1FB" w14:textId="39CAA53B" w:rsidR="00787205" w:rsidRPr="00A63C4A" w:rsidRDefault="0089191E" w:rsidP="00787205">
            <w:pPr>
              <w:rPr>
                <w:rFonts w:ascii="PermianSerifTypeface" w:hAnsi="PermianSerifTypeface"/>
                <w:lang w:val="en-GB"/>
              </w:rPr>
            </w:pPr>
            <w:r w:rsidRPr="00A63C4A">
              <w:rPr>
                <w:rFonts w:ascii="PermianSerifTypeface" w:hAnsi="PermianSerifTypeface"/>
                <w:lang w:val="en-GB"/>
              </w:rPr>
              <w:t>Long-term trade receivables</w:t>
            </w:r>
          </w:p>
        </w:tc>
        <w:tc>
          <w:tcPr>
            <w:tcW w:w="1558" w:type="dxa"/>
            <w:shd w:val="clear" w:color="auto" w:fill="auto"/>
            <w:vAlign w:val="center"/>
            <w:hideMark/>
          </w:tcPr>
          <w:p w14:paraId="083135E6" w14:textId="77777777" w:rsidR="00787205" w:rsidRPr="00A63C4A" w:rsidRDefault="00787205" w:rsidP="00787205">
            <w:pPr>
              <w:jc w:val="center"/>
              <w:rPr>
                <w:rFonts w:ascii="PermianSerifTypeface" w:hAnsi="PermianSerifTypeface"/>
                <w:lang w:val="en-GB"/>
              </w:rPr>
            </w:pPr>
            <w:r w:rsidRPr="00A63C4A">
              <w:rPr>
                <w:rFonts w:ascii="PermianSerifTypeface" w:hAnsi="PermianSerifTypeface"/>
                <w:lang w:val="en-GB"/>
              </w:rPr>
              <w:t> </w:t>
            </w:r>
          </w:p>
        </w:tc>
      </w:tr>
      <w:tr w:rsidR="00787205" w:rsidRPr="00A63C4A" w14:paraId="092E0F39" w14:textId="77777777" w:rsidTr="00DE1399">
        <w:trPr>
          <w:trHeight w:val="300"/>
        </w:trPr>
        <w:tc>
          <w:tcPr>
            <w:tcW w:w="1126" w:type="dxa"/>
            <w:shd w:val="clear" w:color="auto" w:fill="auto"/>
            <w:vAlign w:val="center"/>
            <w:hideMark/>
          </w:tcPr>
          <w:p w14:paraId="4B392ADA" w14:textId="77777777" w:rsidR="00787205" w:rsidRPr="00A63C4A" w:rsidRDefault="00787205" w:rsidP="00787205">
            <w:pPr>
              <w:jc w:val="center"/>
              <w:rPr>
                <w:rFonts w:ascii="PermianSerifTypeface" w:hAnsi="PermianSerifTypeface"/>
                <w:lang w:val="en-GB"/>
              </w:rPr>
            </w:pPr>
            <w:r w:rsidRPr="00A63C4A">
              <w:rPr>
                <w:rFonts w:ascii="PermianSerifTypeface" w:hAnsi="PermianSerifTypeface"/>
                <w:lang w:val="en-GB"/>
              </w:rPr>
              <w:t>180</w:t>
            </w:r>
          </w:p>
        </w:tc>
        <w:tc>
          <w:tcPr>
            <w:tcW w:w="6984" w:type="dxa"/>
            <w:shd w:val="clear" w:color="auto" w:fill="auto"/>
            <w:hideMark/>
          </w:tcPr>
          <w:p w14:paraId="6B2DC4C9" w14:textId="1409A058" w:rsidR="00787205" w:rsidRPr="00A63C4A" w:rsidRDefault="0089191E" w:rsidP="00787205">
            <w:pPr>
              <w:rPr>
                <w:rFonts w:ascii="PermianSerifTypeface" w:hAnsi="PermianSerifTypeface"/>
                <w:lang w:val="en-GB"/>
              </w:rPr>
            </w:pPr>
            <w:r w:rsidRPr="00A63C4A">
              <w:rPr>
                <w:rFonts w:ascii="PermianSerifTypeface" w:hAnsi="PermianSerifTypeface"/>
                <w:lang w:val="en-GB"/>
              </w:rPr>
              <w:t>Long-term receivables from related parties</w:t>
            </w:r>
          </w:p>
        </w:tc>
        <w:tc>
          <w:tcPr>
            <w:tcW w:w="1558" w:type="dxa"/>
            <w:shd w:val="clear" w:color="auto" w:fill="auto"/>
            <w:vAlign w:val="center"/>
            <w:hideMark/>
          </w:tcPr>
          <w:p w14:paraId="55E339D2" w14:textId="77777777" w:rsidR="00787205" w:rsidRPr="00A63C4A" w:rsidRDefault="00787205" w:rsidP="00787205">
            <w:pPr>
              <w:jc w:val="center"/>
              <w:rPr>
                <w:rFonts w:ascii="PermianSerifTypeface" w:hAnsi="PermianSerifTypeface"/>
                <w:lang w:val="en-GB"/>
              </w:rPr>
            </w:pPr>
            <w:r w:rsidRPr="00A63C4A">
              <w:rPr>
                <w:rFonts w:ascii="PermianSerifTypeface" w:hAnsi="PermianSerifTypeface"/>
                <w:lang w:val="en-GB"/>
              </w:rPr>
              <w:t> </w:t>
            </w:r>
          </w:p>
        </w:tc>
      </w:tr>
      <w:tr w:rsidR="00787205" w:rsidRPr="00A63C4A" w14:paraId="2F5F89C2" w14:textId="77777777" w:rsidTr="00DE1399">
        <w:trPr>
          <w:trHeight w:val="300"/>
        </w:trPr>
        <w:tc>
          <w:tcPr>
            <w:tcW w:w="1126" w:type="dxa"/>
            <w:shd w:val="clear" w:color="auto" w:fill="auto"/>
          </w:tcPr>
          <w:p w14:paraId="231198B0" w14:textId="165EE267" w:rsidR="00787205" w:rsidRPr="00A63C4A" w:rsidRDefault="00787205" w:rsidP="00787205">
            <w:pPr>
              <w:jc w:val="center"/>
              <w:rPr>
                <w:rFonts w:ascii="PermianSerifTypeface" w:hAnsi="PermianSerifTypeface"/>
                <w:lang w:val="en-GB"/>
              </w:rPr>
            </w:pPr>
            <w:r w:rsidRPr="00A63C4A">
              <w:rPr>
                <w:rFonts w:ascii="PermianSerifTypeface" w:hAnsi="PermianSerifTypeface"/>
                <w:lang w:val="en-GB"/>
              </w:rPr>
              <w:t>181</w:t>
            </w:r>
          </w:p>
        </w:tc>
        <w:tc>
          <w:tcPr>
            <w:tcW w:w="6984" w:type="dxa"/>
            <w:shd w:val="clear" w:color="auto" w:fill="auto"/>
          </w:tcPr>
          <w:p w14:paraId="751B4AF6" w14:textId="7B3DC2D5" w:rsidR="00787205" w:rsidRPr="00A63C4A" w:rsidRDefault="00787205" w:rsidP="00787205">
            <w:pPr>
              <w:rPr>
                <w:rFonts w:ascii="PermianSerifTypeface" w:hAnsi="PermianSerifTypeface"/>
                <w:lang w:val="en-GB"/>
              </w:rPr>
            </w:pPr>
            <w:r w:rsidRPr="00A63C4A">
              <w:rPr>
                <w:rFonts w:ascii="PermianSerifTypeface" w:hAnsi="PermianSerifTypeface"/>
                <w:lang w:val="en-GB"/>
              </w:rPr>
              <w:t xml:space="preserve">      </w:t>
            </w:r>
            <w:r w:rsidR="0089191E" w:rsidRPr="00A63C4A">
              <w:rPr>
                <w:rFonts w:ascii="PermianSerifTypeface" w:hAnsi="PermianSerifTypeface"/>
                <w:lang w:val="en-GB"/>
              </w:rPr>
              <w:t>including: receivables relating to participating interests</w:t>
            </w:r>
          </w:p>
        </w:tc>
        <w:tc>
          <w:tcPr>
            <w:tcW w:w="1558" w:type="dxa"/>
            <w:shd w:val="clear" w:color="auto" w:fill="auto"/>
            <w:vAlign w:val="center"/>
          </w:tcPr>
          <w:p w14:paraId="3317B3F5" w14:textId="77777777" w:rsidR="00787205" w:rsidRPr="00A63C4A" w:rsidRDefault="00787205" w:rsidP="00787205">
            <w:pPr>
              <w:jc w:val="center"/>
              <w:rPr>
                <w:rFonts w:ascii="PermianSerifTypeface" w:hAnsi="PermianSerifTypeface"/>
                <w:lang w:val="en-GB"/>
              </w:rPr>
            </w:pPr>
          </w:p>
        </w:tc>
      </w:tr>
      <w:tr w:rsidR="00787205" w:rsidRPr="00A63C4A" w14:paraId="7C41437D" w14:textId="77777777" w:rsidTr="00DE1399">
        <w:trPr>
          <w:trHeight w:val="300"/>
        </w:trPr>
        <w:tc>
          <w:tcPr>
            <w:tcW w:w="1126" w:type="dxa"/>
            <w:shd w:val="clear" w:color="auto" w:fill="auto"/>
            <w:vAlign w:val="center"/>
            <w:hideMark/>
          </w:tcPr>
          <w:p w14:paraId="470AC0B1" w14:textId="77777777" w:rsidR="00787205" w:rsidRPr="00A63C4A" w:rsidRDefault="00787205" w:rsidP="00787205">
            <w:pPr>
              <w:jc w:val="center"/>
              <w:rPr>
                <w:rFonts w:ascii="PermianSerifTypeface" w:hAnsi="PermianSerifTypeface"/>
                <w:lang w:val="en-GB"/>
              </w:rPr>
            </w:pPr>
            <w:r w:rsidRPr="00A63C4A">
              <w:rPr>
                <w:rFonts w:ascii="PermianSerifTypeface" w:hAnsi="PermianSerifTypeface"/>
                <w:lang w:val="en-GB"/>
              </w:rPr>
              <w:t>190</w:t>
            </w:r>
          </w:p>
        </w:tc>
        <w:tc>
          <w:tcPr>
            <w:tcW w:w="6984" w:type="dxa"/>
            <w:shd w:val="clear" w:color="auto" w:fill="auto"/>
            <w:hideMark/>
          </w:tcPr>
          <w:p w14:paraId="028F2EFB" w14:textId="00A050A0" w:rsidR="00787205" w:rsidRPr="00A63C4A" w:rsidRDefault="004A48F4" w:rsidP="00787205">
            <w:pPr>
              <w:rPr>
                <w:rFonts w:ascii="PermianSerifTypeface" w:hAnsi="PermianSerifTypeface"/>
                <w:lang w:val="en-GB"/>
              </w:rPr>
            </w:pPr>
            <w:r w:rsidRPr="00A63C4A">
              <w:rPr>
                <w:rFonts w:ascii="PermianSerifTypeface" w:hAnsi="PermianSerifTypeface"/>
                <w:lang w:val="en-GB"/>
              </w:rPr>
              <w:t>Other long-term receivables</w:t>
            </w:r>
          </w:p>
        </w:tc>
        <w:tc>
          <w:tcPr>
            <w:tcW w:w="1558" w:type="dxa"/>
            <w:shd w:val="clear" w:color="auto" w:fill="auto"/>
            <w:vAlign w:val="center"/>
            <w:hideMark/>
          </w:tcPr>
          <w:p w14:paraId="4A09FD25" w14:textId="77777777" w:rsidR="00787205" w:rsidRPr="00A63C4A" w:rsidRDefault="00787205" w:rsidP="00787205">
            <w:pPr>
              <w:jc w:val="center"/>
              <w:rPr>
                <w:rFonts w:ascii="PermianSerifTypeface" w:hAnsi="PermianSerifTypeface"/>
                <w:lang w:val="en-GB"/>
              </w:rPr>
            </w:pPr>
            <w:r w:rsidRPr="00A63C4A">
              <w:rPr>
                <w:rFonts w:ascii="PermianSerifTypeface" w:hAnsi="PermianSerifTypeface"/>
                <w:lang w:val="en-GB"/>
              </w:rPr>
              <w:t> </w:t>
            </w:r>
          </w:p>
        </w:tc>
      </w:tr>
      <w:tr w:rsidR="00787205" w:rsidRPr="00A63C4A" w14:paraId="2D78825B" w14:textId="77777777" w:rsidTr="00DE1399">
        <w:trPr>
          <w:trHeight w:val="300"/>
        </w:trPr>
        <w:tc>
          <w:tcPr>
            <w:tcW w:w="1126" w:type="dxa"/>
            <w:shd w:val="clear" w:color="auto" w:fill="auto"/>
            <w:vAlign w:val="center"/>
            <w:hideMark/>
          </w:tcPr>
          <w:p w14:paraId="6EC71B74" w14:textId="77777777" w:rsidR="00787205" w:rsidRPr="00A63C4A" w:rsidRDefault="00787205" w:rsidP="00787205">
            <w:pPr>
              <w:jc w:val="center"/>
              <w:rPr>
                <w:rFonts w:ascii="PermianSerifTypeface" w:hAnsi="PermianSerifTypeface"/>
                <w:lang w:val="en-GB"/>
              </w:rPr>
            </w:pPr>
            <w:r w:rsidRPr="00A63C4A">
              <w:rPr>
                <w:rFonts w:ascii="PermianSerifTypeface" w:hAnsi="PermianSerifTypeface"/>
                <w:lang w:val="en-GB"/>
              </w:rPr>
              <w:t>200</w:t>
            </w:r>
          </w:p>
        </w:tc>
        <w:tc>
          <w:tcPr>
            <w:tcW w:w="6984" w:type="dxa"/>
            <w:shd w:val="clear" w:color="auto" w:fill="auto"/>
            <w:hideMark/>
          </w:tcPr>
          <w:p w14:paraId="67751385" w14:textId="73E06D4E" w:rsidR="00787205" w:rsidRPr="00A63C4A" w:rsidRDefault="004A48F4" w:rsidP="00787205">
            <w:pPr>
              <w:rPr>
                <w:rFonts w:ascii="PermianSerifTypeface" w:hAnsi="PermianSerifTypeface"/>
                <w:highlight w:val="yellow"/>
                <w:lang w:val="en-GB"/>
              </w:rPr>
            </w:pPr>
            <w:r w:rsidRPr="00255EF9">
              <w:rPr>
                <w:rFonts w:ascii="PermianSerifTypeface" w:hAnsi="PermianSerifTypeface"/>
                <w:lang w:val="en-GB"/>
              </w:rPr>
              <w:t>Long-term prepaid expenses</w:t>
            </w:r>
          </w:p>
        </w:tc>
        <w:tc>
          <w:tcPr>
            <w:tcW w:w="1558" w:type="dxa"/>
            <w:shd w:val="clear" w:color="auto" w:fill="auto"/>
            <w:vAlign w:val="center"/>
            <w:hideMark/>
          </w:tcPr>
          <w:p w14:paraId="117AC231" w14:textId="77777777" w:rsidR="00787205" w:rsidRPr="00A63C4A" w:rsidRDefault="00787205" w:rsidP="00787205">
            <w:pPr>
              <w:jc w:val="center"/>
              <w:rPr>
                <w:rFonts w:ascii="PermianSerifTypeface" w:hAnsi="PermianSerifTypeface"/>
                <w:lang w:val="en-GB"/>
              </w:rPr>
            </w:pPr>
            <w:r w:rsidRPr="00A63C4A">
              <w:rPr>
                <w:rFonts w:ascii="PermianSerifTypeface" w:hAnsi="PermianSerifTypeface"/>
                <w:lang w:val="en-GB"/>
              </w:rPr>
              <w:t> </w:t>
            </w:r>
          </w:p>
        </w:tc>
      </w:tr>
      <w:tr w:rsidR="00787205" w:rsidRPr="00A63C4A" w14:paraId="2F37F644" w14:textId="77777777" w:rsidTr="00DE1399">
        <w:trPr>
          <w:trHeight w:val="300"/>
        </w:trPr>
        <w:tc>
          <w:tcPr>
            <w:tcW w:w="1126" w:type="dxa"/>
            <w:shd w:val="clear" w:color="auto" w:fill="auto"/>
            <w:vAlign w:val="center"/>
            <w:hideMark/>
          </w:tcPr>
          <w:p w14:paraId="032DAB83" w14:textId="77777777" w:rsidR="00787205" w:rsidRPr="00A63C4A" w:rsidRDefault="00787205" w:rsidP="00787205">
            <w:pPr>
              <w:jc w:val="center"/>
              <w:rPr>
                <w:rFonts w:ascii="PermianSerifTypeface" w:hAnsi="PermianSerifTypeface"/>
                <w:lang w:val="en-GB"/>
              </w:rPr>
            </w:pPr>
            <w:r w:rsidRPr="00A63C4A">
              <w:rPr>
                <w:rFonts w:ascii="PermianSerifTypeface" w:hAnsi="PermianSerifTypeface"/>
                <w:lang w:val="en-GB"/>
              </w:rPr>
              <w:t>210</w:t>
            </w:r>
          </w:p>
        </w:tc>
        <w:tc>
          <w:tcPr>
            <w:tcW w:w="6984" w:type="dxa"/>
            <w:shd w:val="clear" w:color="auto" w:fill="auto"/>
            <w:hideMark/>
          </w:tcPr>
          <w:p w14:paraId="0A197AE3" w14:textId="4C0973F1" w:rsidR="00787205" w:rsidRPr="00A63C4A" w:rsidRDefault="004A48F4" w:rsidP="00787205">
            <w:pPr>
              <w:rPr>
                <w:rFonts w:ascii="PermianSerifTypeface" w:hAnsi="PermianSerifTypeface"/>
                <w:lang w:val="en-GB"/>
              </w:rPr>
            </w:pPr>
            <w:r w:rsidRPr="00A63C4A">
              <w:rPr>
                <w:rFonts w:ascii="PermianSerifTypeface" w:hAnsi="PermianSerifTypeface"/>
                <w:lang w:val="en-GB"/>
              </w:rPr>
              <w:t>Other non-current assets</w:t>
            </w:r>
          </w:p>
        </w:tc>
        <w:tc>
          <w:tcPr>
            <w:tcW w:w="1558" w:type="dxa"/>
            <w:shd w:val="clear" w:color="auto" w:fill="auto"/>
            <w:vAlign w:val="center"/>
            <w:hideMark/>
          </w:tcPr>
          <w:p w14:paraId="0E8C1616" w14:textId="77777777" w:rsidR="00787205" w:rsidRPr="00A63C4A" w:rsidRDefault="00787205" w:rsidP="00787205">
            <w:pPr>
              <w:jc w:val="center"/>
              <w:rPr>
                <w:rFonts w:ascii="PermianSerifTypeface" w:hAnsi="PermianSerifTypeface"/>
                <w:lang w:val="en-GB"/>
              </w:rPr>
            </w:pPr>
            <w:r w:rsidRPr="00A63C4A">
              <w:rPr>
                <w:rFonts w:ascii="PermianSerifTypeface" w:hAnsi="PermianSerifTypeface"/>
                <w:lang w:val="en-GB"/>
              </w:rPr>
              <w:t> </w:t>
            </w:r>
          </w:p>
        </w:tc>
      </w:tr>
      <w:tr w:rsidR="00787205" w:rsidRPr="00A63C4A" w14:paraId="524A3162" w14:textId="77777777" w:rsidTr="00DE1399">
        <w:trPr>
          <w:trHeight w:val="300"/>
        </w:trPr>
        <w:tc>
          <w:tcPr>
            <w:tcW w:w="1126" w:type="dxa"/>
            <w:shd w:val="clear" w:color="auto" w:fill="auto"/>
            <w:vAlign w:val="center"/>
            <w:hideMark/>
          </w:tcPr>
          <w:p w14:paraId="10EF66B6" w14:textId="77777777" w:rsidR="00787205" w:rsidRPr="00A63C4A" w:rsidRDefault="00787205" w:rsidP="00787205">
            <w:pPr>
              <w:jc w:val="center"/>
              <w:rPr>
                <w:rFonts w:ascii="PermianSerifTypeface" w:hAnsi="PermianSerifTypeface"/>
                <w:lang w:val="en-GB"/>
              </w:rPr>
            </w:pPr>
            <w:r w:rsidRPr="00A63C4A">
              <w:rPr>
                <w:rFonts w:ascii="PermianSerifTypeface" w:hAnsi="PermianSerifTypeface"/>
                <w:lang w:val="en-GB"/>
              </w:rPr>
              <w:t>220</w:t>
            </w:r>
          </w:p>
        </w:tc>
        <w:tc>
          <w:tcPr>
            <w:tcW w:w="6984" w:type="dxa"/>
            <w:shd w:val="clear" w:color="auto" w:fill="auto"/>
            <w:hideMark/>
          </w:tcPr>
          <w:p w14:paraId="4B440156" w14:textId="466298A0" w:rsidR="00787205" w:rsidRPr="00A63C4A" w:rsidRDefault="004A48F4" w:rsidP="00787205">
            <w:pPr>
              <w:rPr>
                <w:rFonts w:ascii="PermianSerifTypeface" w:hAnsi="PermianSerifTypeface"/>
                <w:lang w:val="en-GB"/>
              </w:rPr>
            </w:pPr>
            <w:r w:rsidRPr="00A63C4A">
              <w:rPr>
                <w:rFonts w:ascii="PermianSerifTypeface" w:hAnsi="PermianSerifTypeface"/>
                <w:b/>
                <w:lang w:val="en-GB"/>
              </w:rPr>
              <w:t xml:space="preserve">Total long-term receivables and other non-current assets </w:t>
            </w:r>
            <w:r w:rsidR="00787205" w:rsidRPr="00A63C4A">
              <w:rPr>
                <w:rFonts w:ascii="PermianSerifTypeface" w:hAnsi="PermianSerifTypeface"/>
                <w:lang w:val="en-GB"/>
              </w:rPr>
              <w:t>(r</w:t>
            </w:r>
            <w:r w:rsidR="000D4414" w:rsidRPr="00A63C4A">
              <w:rPr>
                <w:rFonts w:ascii="PermianSerifTypeface" w:hAnsi="PermianSerifTypeface"/>
                <w:lang w:val="en-GB"/>
              </w:rPr>
              <w:t xml:space="preserve">ow </w:t>
            </w:r>
            <w:r w:rsidR="00787205" w:rsidRPr="00A63C4A">
              <w:rPr>
                <w:rFonts w:ascii="PermianSerifTypeface" w:hAnsi="PermianSerifTypeface"/>
                <w:lang w:val="en-GB"/>
              </w:rPr>
              <w:t>170 + r</w:t>
            </w:r>
            <w:r w:rsidR="000D4414" w:rsidRPr="00A63C4A">
              <w:rPr>
                <w:rFonts w:ascii="PermianSerifTypeface" w:hAnsi="PermianSerifTypeface"/>
                <w:lang w:val="en-GB"/>
              </w:rPr>
              <w:t xml:space="preserve">ow </w:t>
            </w:r>
            <w:r w:rsidR="00787205" w:rsidRPr="00A63C4A">
              <w:rPr>
                <w:rFonts w:ascii="PermianSerifTypeface" w:hAnsi="PermianSerifTypeface"/>
                <w:lang w:val="en-GB"/>
              </w:rPr>
              <w:t>180 + r</w:t>
            </w:r>
            <w:r w:rsidR="000D4414" w:rsidRPr="00A63C4A">
              <w:rPr>
                <w:rFonts w:ascii="PermianSerifTypeface" w:hAnsi="PermianSerifTypeface"/>
                <w:lang w:val="en-GB"/>
              </w:rPr>
              <w:t xml:space="preserve">ow </w:t>
            </w:r>
            <w:r w:rsidR="00787205" w:rsidRPr="00A63C4A">
              <w:rPr>
                <w:rFonts w:ascii="PermianSerifTypeface" w:hAnsi="PermianSerifTypeface"/>
                <w:lang w:val="en-GB"/>
              </w:rPr>
              <w:t>190 + r</w:t>
            </w:r>
            <w:r w:rsidR="000D4414" w:rsidRPr="00A63C4A">
              <w:rPr>
                <w:rFonts w:ascii="PermianSerifTypeface" w:hAnsi="PermianSerifTypeface"/>
                <w:lang w:val="en-GB"/>
              </w:rPr>
              <w:t xml:space="preserve">ow </w:t>
            </w:r>
            <w:r w:rsidR="00787205" w:rsidRPr="00A63C4A">
              <w:rPr>
                <w:rFonts w:ascii="PermianSerifTypeface" w:hAnsi="PermianSerifTypeface"/>
                <w:lang w:val="en-GB"/>
              </w:rPr>
              <w:t>200 + r</w:t>
            </w:r>
            <w:r w:rsidR="000D4414" w:rsidRPr="00A63C4A">
              <w:rPr>
                <w:rFonts w:ascii="PermianSerifTypeface" w:hAnsi="PermianSerifTypeface"/>
                <w:lang w:val="en-GB"/>
              </w:rPr>
              <w:t xml:space="preserve">ow </w:t>
            </w:r>
            <w:r w:rsidR="00787205" w:rsidRPr="00A63C4A">
              <w:rPr>
                <w:rFonts w:ascii="PermianSerifTypeface" w:hAnsi="PermianSerifTypeface"/>
                <w:lang w:val="en-GB"/>
              </w:rPr>
              <w:t xml:space="preserve"> 210)</w:t>
            </w:r>
          </w:p>
        </w:tc>
        <w:tc>
          <w:tcPr>
            <w:tcW w:w="1558" w:type="dxa"/>
            <w:shd w:val="clear" w:color="auto" w:fill="auto"/>
            <w:vAlign w:val="center"/>
            <w:hideMark/>
          </w:tcPr>
          <w:p w14:paraId="0AF41EB1" w14:textId="77777777" w:rsidR="00787205" w:rsidRPr="00A63C4A" w:rsidRDefault="00787205" w:rsidP="00787205">
            <w:pPr>
              <w:jc w:val="center"/>
              <w:rPr>
                <w:rFonts w:ascii="PermianSerifTypeface" w:hAnsi="PermianSerifTypeface"/>
                <w:lang w:val="en-GB"/>
              </w:rPr>
            </w:pPr>
            <w:r w:rsidRPr="00A63C4A">
              <w:rPr>
                <w:rFonts w:ascii="PermianSerifTypeface" w:hAnsi="PermianSerifTypeface"/>
                <w:lang w:val="en-GB"/>
              </w:rPr>
              <w:t> </w:t>
            </w:r>
          </w:p>
        </w:tc>
      </w:tr>
      <w:tr w:rsidR="00787205" w:rsidRPr="00A63C4A" w14:paraId="3BA71BE1" w14:textId="77777777" w:rsidTr="00DE1399">
        <w:trPr>
          <w:trHeight w:val="300"/>
        </w:trPr>
        <w:tc>
          <w:tcPr>
            <w:tcW w:w="1126" w:type="dxa"/>
            <w:shd w:val="clear" w:color="auto" w:fill="auto"/>
            <w:vAlign w:val="center"/>
            <w:hideMark/>
          </w:tcPr>
          <w:p w14:paraId="03556894" w14:textId="77777777" w:rsidR="00787205" w:rsidRPr="00A63C4A" w:rsidRDefault="00787205" w:rsidP="00787205">
            <w:pPr>
              <w:jc w:val="center"/>
              <w:rPr>
                <w:rFonts w:ascii="PermianSerifTypeface" w:hAnsi="PermianSerifTypeface"/>
                <w:lang w:val="en-GB"/>
              </w:rPr>
            </w:pPr>
            <w:r w:rsidRPr="00A63C4A">
              <w:rPr>
                <w:rFonts w:ascii="PermianSerifTypeface" w:hAnsi="PermianSerifTypeface"/>
                <w:lang w:val="en-GB"/>
              </w:rPr>
              <w:t>230</w:t>
            </w:r>
          </w:p>
        </w:tc>
        <w:tc>
          <w:tcPr>
            <w:tcW w:w="6984" w:type="dxa"/>
            <w:shd w:val="clear" w:color="auto" w:fill="auto"/>
            <w:hideMark/>
          </w:tcPr>
          <w:p w14:paraId="7E999F6C" w14:textId="6B711538" w:rsidR="00787205" w:rsidRPr="00A63C4A" w:rsidRDefault="004A48F4" w:rsidP="00787205">
            <w:pPr>
              <w:rPr>
                <w:rFonts w:ascii="PermianSerifTypeface" w:hAnsi="PermianSerifTypeface"/>
                <w:lang w:val="en-GB"/>
              </w:rPr>
            </w:pPr>
            <w:r w:rsidRPr="00A63C4A">
              <w:rPr>
                <w:rFonts w:ascii="PermianSerifTypeface" w:hAnsi="PermianSerifTypeface"/>
                <w:b/>
                <w:caps/>
                <w:lang w:val="en-GB"/>
              </w:rPr>
              <w:t xml:space="preserve">total non-current assets </w:t>
            </w:r>
            <w:r w:rsidR="00787205" w:rsidRPr="00A63C4A">
              <w:rPr>
                <w:rFonts w:ascii="PermianSerifTypeface" w:hAnsi="PermianSerifTypeface"/>
                <w:lang w:val="en-GB"/>
              </w:rPr>
              <w:t>(r</w:t>
            </w:r>
            <w:r w:rsidR="00D004E5" w:rsidRPr="00A63C4A">
              <w:rPr>
                <w:rFonts w:ascii="PermianSerifTypeface" w:hAnsi="PermianSerifTypeface"/>
                <w:lang w:val="en-GB"/>
              </w:rPr>
              <w:t xml:space="preserve">ow </w:t>
            </w:r>
            <w:r w:rsidR="00787205" w:rsidRPr="00A63C4A">
              <w:rPr>
                <w:rFonts w:ascii="PermianSerifTypeface" w:hAnsi="PermianSerifTypeface"/>
                <w:lang w:val="en-GB"/>
              </w:rPr>
              <w:t>050 + r</w:t>
            </w:r>
            <w:r w:rsidR="00D004E5" w:rsidRPr="00A63C4A">
              <w:rPr>
                <w:rFonts w:ascii="PermianSerifTypeface" w:hAnsi="PermianSerifTypeface"/>
                <w:lang w:val="en-GB"/>
              </w:rPr>
              <w:t xml:space="preserve">ow </w:t>
            </w:r>
            <w:r w:rsidR="00787205" w:rsidRPr="00A63C4A">
              <w:rPr>
                <w:rFonts w:ascii="PermianSerifTypeface" w:hAnsi="PermianSerifTypeface"/>
                <w:lang w:val="en-GB"/>
              </w:rPr>
              <w:t>130 + r</w:t>
            </w:r>
            <w:r w:rsidR="00D004E5" w:rsidRPr="00A63C4A">
              <w:rPr>
                <w:rFonts w:ascii="PermianSerifTypeface" w:hAnsi="PermianSerifTypeface"/>
                <w:lang w:val="en-GB"/>
              </w:rPr>
              <w:t xml:space="preserve">ow </w:t>
            </w:r>
            <w:r w:rsidR="00787205" w:rsidRPr="00A63C4A">
              <w:rPr>
                <w:rFonts w:ascii="PermianSerifTypeface" w:hAnsi="PermianSerifTypeface"/>
                <w:lang w:val="en-GB"/>
              </w:rPr>
              <w:t>160 + r</w:t>
            </w:r>
            <w:r w:rsidR="00D004E5" w:rsidRPr="00A63C4A">
              <w:rPr>
                <w:rFonts w:ascii="PermianSerifTypeface" w:hAnsi="PermianSerifTypeface"/>
                <w:lang w:val="en-GB"/>
              </w:rPr>
              <w:t xml:space="preserve">ow </w:t>
            </w:r>
            <w:r w:rsidR="00787205" w:rsidRPr="00A63C4A">
              <w:rPr>
                <w:rFonts w:ascii="PermianSerifTypeface" w:hAnsi="PermianSerifTypeface"/>
                <w:lang w:val="en-GB"/>
              </w:rPr>
              <w:t>220)</w:t>
            </w:r>
          </w:p>
        </w:tc>
        <w:tc>
          <w:tcPr>
            <w:tcW w:w="1558" w:type="dxa"/>
            <w:shd w:val="clear" w:color="auto" w:fill="auto"/>
            <w:vAlign w:val="center"/>
            <w:hideMark/>
          </w:tcPr>
          <w:p w14:paraId="6685F223" w14:textId="77777777" w:rsidR="00787205" w:rsidRPr="00A63C4A" w:rsidRDefault="00787205" w:rsidP="00787205">
            <w:pPr>
              <w:jc w:val="center"/>
              <w:rPr>
                <w:rFonts w:ascii="PermianSerifTypeface" w:hAnsi="PermianSerifTypeface"/>
                <w:lang w:val="en-GB"/>
              </w:rPr>
            </w:pPr>
            <w:r w:rsidRPr="00A63C4A">
              <w:rPr>
                <w:rFonts w:ascii="PermianSerifTypeface" w:hAnsi="PermianSerifTypeface"/>
                <w:lang w:val="en-GB"/>
              </w:rPr>
              <w:t> </w:t>
            </w:r>
          </w:p>
        </w:tc>
      </w:tr>
      <w:tr w:rsidR="00787205" w:rsidRPr="00A63C4A" w14:paraId="3986CD67" w14:textId="77777777" w:rsidTr="00204945">
        <w:trPr>
          <w:trHeight w:val="300"/>
        </w:trPr>
        <w:tc>
          <w:tcPr>
            <w:tcW w:w="1126" w:type="dxa"/>
            <w:shd w:val="clear" w:color="auto" w:fill="auto"/>
            <w:vAlign w:val="center"/>
          </w:tcPr>
          <w:p w14:paraId="490E5995" w14:textId="77777777" w:rsidR="00787205" w:rsidRPr="00A63C4A" w:rsidRDefault="00787205" w:rsidP="00787205">
            <w:pPr>
              <w:jc w:val="center"/>
              <w:rPr>
                <w:rFonts w:ascii="PermianSerifTypeface" w:hAnsi="PermianSerifTypeface"/>
                <w:lang w:val="en-GB"/>
              </w:rPr>
            </w:pPr>
          </w:p>
        </w:tc>
        <w:tc>
          <w:tcPr>
            <w:tcW w:w="6984" w:type="dxa"/>
            <w:shd w:val="clear" w:color="auto" w:fill="auto"/>
          </w:tcPr>
          <w:p w14:paraId="468F7AE0" w14:textId="524A9C22" w:rsidR="00787205" w:rsidRPr="00A63C4A" w:rsidRDefault="004A48F4" w:rsidP="00787205">
            <w:pPr>
              <w:rPr>
                <w:rFonts w:ascii="PermianSerifTypeface" w:hAnsi="PermianSerifTypeface"/>
                <w:b/>
                <w:caps/>
                <w:lang w:val="en-GB"/>
              </w:rPr>
            </w:pPr>
            <w:r w:rsidRPr="00A63C4A">
              <w:rPr>
                <w:rFonts w:ascii="PermianSerifTypeface" w:hAnsi="PermianSerifTypeface"/>
                <w:b/>
                <w:lang w:val="en-GB"/>
              </w:rPr>
              <w:t>CURRENT ASSETS</w:t>
            </w:r>
          </w:p>
        </w:tc>
        <w:tc>
          <w:tcPr>
            <w:tcW w:w="1558" w:type="dxa"/>
            <w:shd w:val="clear" w:color="auto" w:fill="auto"/>
            <w:vAlign w:val="center"/>
          </w:tcPr>
          <w:p w14:paraId="0969C3BD" w14:textId="77777777" w:rsidR="00787205" w:rsidRPr="00A63C4A" w:rsidRDefault="00787205" w:rsidP="00787205">
            <w:pPr>
              <w:jc w:val="center"/>
              <w:rPr>
                <w:rFonts w:ascii="PermianSerifTypeface" w:hAnsi="PermianSerifTypeface"/>
                <w:lang w:val="en-GB"/>
              </w:rPr>
            </w:pPr>
          </w:p>
        </w:tc>
      </w:tr>
      <w:tr w:rsidR="00787205" w:rsidRPr="00A63C4A" w14:paraId="7347E30D" w14:textId="77777777" w:rsidTr="00204945">
        <w:trPr>
          <w:trHeight w:val="300"/>
        </w:trPr>
        <w:tc>
          <w:tcPr>
            <w:tcW w:w="1126" w:type="dxa"/>
            <w:shd w:val="clear" w:color="auto" w:fill="auto"/>
            <w:vAlign w:val="center"/>
          </w:tcPr>
          <w:p w14:paraId="60538324" w14:textId="77777777" w:rsidR="00787205" w:rsidRPr="00A63C4A" w:rsidRDefault="00787205" w:rsidP="00787205">
            <w:pPr>
              <w:jc w:val="center"/>
              <w:rPr>
                <w:rFonts w:ascii="PermianSerifTypeface" w:hAnsi="PermianSerifTypeface"/>
                <w:lang w:val="en-GB"/>
              </w:rPr>
            </w:pPr>
          </w:p>
        </w:tc>
        <w:tc>
          <w:tcPr>
            <w:tcW w:w="6984" w:type="dxa"/>
            <w:shd w:val="clear" w:color="auto" w:fill="auto"/>
          </w:tcPr>
          <w:p w14:paraId="7EDAED71" w14:textId="02DD1B4C" w:rsidR="00787205" w:rsidRPr="00A63C4A" w:rsidRDefault="00D004E5" w:rsidP="00787205">
            <w:pPr>
              <w:rPr>
                <w:rFonts w:ascii="PermianSerifTypeface" w:hAnsi="PermianSerifTypeface"/>
                <w:b/>
                <w:caps/>
                <w:lang w:val="en-GB"/>
              </w:rPr>
            </w:pPr>
            <w:r w:rsidRPr="00A63C4A">
              <w:rPr>
                <w:rFonts w:ascii="PermianSerifTypeface" w:hAnsi="PermianSerifTypeface"/>
                <w:b/>
                <w:lang w:val="en-GB"/>
              </w:rPr>
              <w:t>Stocks</w:t>
            </w:r>
          </w:p>
        </w:tc>
        <w:tc>
          <w:tcPr>
            <w:tcW w:w="1558" w:type="dxa"/>
            <w:shd w:val="clear" w:color="auto" w:fill="auto"/>
            <w:vAlign w:val="center"/>
          </w:tcPr>
          <w:p w14:paraId="2FD40170" w14:textId="77777777" w:rsidR="00787205" w:rsidRPr="00A63C4A" w:rsidRDefault="00787205" w:rsidP="00787205">
            <w:pPr>
              <w:jc w:val="center"/>
              <w:rPr>
                <w:rFonts w:ascii="PermianSerifTypeface" w:hAnsi="PermianSerifTypeface"/>
                <w:lang w:val="en-GB"/>
              </w:rPr>
            </w:pPr>
          </w:p>
        </w:tc>
      </w:tr>
      <w:tr w:rsidR="00903B73" w:rsidRPr="00A63C4A" w14:paraId="2ED0E159" w14:textId="77777777" w:rsidTr="00DE1399">
        <w:trPr>
          <w:trHeight w:val="300"/>
        </w:trPr>
        <w:tc>
          <w:tcPr>
            <w:tcW w:w="1126" w:type="dxa"/>
            <w:shd w:val="clear" w:color="auto" w:fill="auto"/>
            <w:vAlign w:val="center"/>
            <w:hideMark/>
          </w:tcPr>
          <w:p w14:paraId="14E5678C" w14:textId="77777777"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240</w:t>
            </w:r>
          </w:p>
        </w:tc>
        <w:tc>
          <w:tcPr>
            <w:tcW w:w="6984" w:type="dxa"/>
            <w:shd w:val="clear" w:color="auto" w:fill="auto"/>
            <w:hideMark/>
          </w:tcPr>
          <w:p w14:paraId="3FC23369" w14:textId="021CC247" w:rsidR="00903B73" w:rsidRPr="00A63C4A" w:rsidRDefault="00D004E5" w:rsidP="00903B73">
            <w:pPr>
              <w:rPr>
                <w:rFonts w:ascii="PermianSerifTypeface" w:hAnsi="PermianSerifTypeface"/>
                <w:lang w:val="en-GB"/>
              </w:rPr>
            </w:pPr>
            <w:r w:rsidRPr="00A63C4A">
              <w:rPr>
                <w:rFonts w:ascii="PermianSerifTypeface" w:hAnsi="PermianSerifTypeface"/>
                <w:lang w:val="en-GB"/>
              </w:rPr>
              <w:t>Materials and items of low value and short term of use</w:t>
            </w:r>
          </w:p>
        </w:tc>
        <w:tc>
          <w:tcPr>
            <w:tcW w:w="1558" w:type="dxa"/>
            <w:shd w:val="clear" w:color="auto" w:fill="auto"/>
            <w:vAlign w:val="center"/>
            <w:hideMark/>
          </w:tcPr>
          <w:p w14:paraId="183B1CE9" w14:textId="77777777"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 </w:t>
            </w:r>
          </w:p>
        </w:tc>
      </w:tr>
      <w:tr w:rsidR="00903B73" w:rsidRPr="00A63C4A" w14:paraId="1C409766" w14:textId="77777777" w:rsidTr="00DE1399">
        <w:trPr>
          <w:trHeight w:val="300"/>
        </w:trPr>
        <w:tc>
          <w:tcPr>
            <w:tcW w:w="1126" w:type="dxa"/>
            <w:shd w:val="clear" w:color="auto" w:fill="auto"/>
            <w:vAlign w:val="center"/>
            <w:hideMark/>
          </w:tcPr>
          <w:p w14:paraId="1E61F0D8" w14:textId="77777777"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250</w:t>
            </w:r>
          </w:p>
        </w:tc>
        <w:tc>
          <w:tcPr>
            <w:tcW w:w="6984" w:type="dxa"/>
            <w:shd w:val="clear" w:color="auto" w:fill="auto"/>
            <w:hideMark/>
          </w:tcPr>
          <w:p w14:paraId="2E615C52" w14:textId="031C42B4" w:rsidR="00903B73" w:rsidRPr="00A63C4A" w:rsidRDefault="00D004E5" w:rsidP="00903B73">
            <w:pPr>
              <w:rPr>
                <w:rFonts w:ascii="PermianSerifTypeface" w:hAnsi="PermianSerifTypeface"/>
                <w:lang w:val="en-GB"/>
              </w:rPr>
            </w:pPr>
            <w:r w:rsidRPr="00A63C4A">
              <w:rPr>
                <w:rFonts w:ascii="PermianSerifTypeface" w:hAnsi="PermianSerifTypeface"/>
                <w:lang w:val="en-GB"/>
              </w:rPr>
              <w:t>Current biological assets</w:t>
            </w:r>
          </w:p>
        </w:tc>
        <w:tc>
          <w:tcPr>
            <w:tcW w:w="1558" w:type="dxa"/>
            <w:shd w:val="clear" w:color="auto" w:fill="auto"/>
            <w:vAlign w:val="center"/>
            <w:hideMark/>
          </w:tcPr>
          <w:p w14:paraId="681F8510" w14:textId="77777777"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 </w:t>
            </w:r>
          </w:p>
        </w:tc>
      </w:tr>
      <w:tr w:rsidR="00903B73" w:rsidRPr="00A63C4A" w14:paraId="102C2F1F" w14:textId="77777777" w:rsidTr="00DE1399">
        <w:trPr>
          <w:trHeight w:val="300"/>
        </w:trPr>
        <w:tc>
          <w:tcPr>
            <w:tcW w:w="1126" w:type="dxa"/>
            <w:shd w:val="clear" w:color="auto" w:fill="auto"/>
            <w:vAlign w:val="center"/>
            <w:hideMark/>
          </w:tcPr>
          <w:p w14:paraId="74FCDCB3" w14:textId="77777777"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260</w:t>
            </w:r>
          </w:p>
        </w:tc>
        <w:tc>
          <w:tcPr>
            <w:tcW w:w="6984" w:type="dxa"/>
            <w:shd w:val="clear" w:color="auto" w:fill="auto"/>
            <w:hideMark/>
          </w:tcPr>
          <w:p w14:paraId="23ABA528" w14:textId="47AF8A7C" w:rsidR="00903B73" w:rsidRPr="00A63C4A" w:rsidRDefault="00D004E5" w:rsidP="00903B73">
            <w:pPr>
              <w:rPr>
                <w:rFonts w:ascii="PermianSerifTypeface" w:hAnsi="PermianSerifTypeface"/>
                <w:lang w:val="en-GB"/>
              </w:rPr>
            </w:pPr>
            <w:r w:rsidRPr="00A63C4A">
              <w:rPr>
                <w:rFonts w:ascii="PermianSerifTypeface" w:hAnsi="PermianSerifTypeface"/>
                <w:lang w:val="en-GB"/>
              </w:rPr>
              <w:t>Production in progress</w:t>
            </w:r>
          </w:p>
        </w:tc>
        <w:tc>
          <w:tcPr>
            <w:tcW w:w="1558" w:type="dxa"/>
            <w:shd w:val="clear" w:color="auto" w:fill="auto"/>
            <w:vAlign w:val="center"/>
            <w:hideMark/>
          </w:tcPr>
          <w:p w14:paraId="0AEBB930" w14:textId="77777777"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 </w:t>
            </w:r>
          </w:p>
        </w:tc>
      </w:tr>
      <w:tr w:rsidR="00903B73" w:rsidRPr="00A63C4A" w14:paraId="08D0B22B" w14:textId="77777777" w:rsidTr="00DE1399">
        <w:trPr>
          <w:trHeight w:val="300"/>
        </w:trPr>
        <w:tc>
          <w:tcPr>
            <w:tcW w:w="1126" w:type="dxa"/>
            <w:shd w:val="clear" w:color="auto" w:fill="auto"/>
            <w:vAlign w:val="center"/>
            <w:hideMark/>
          </w:tcPr>
          <w:p w14:paraId="0A187316" w14:textId="77777777"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270</w:t>
            </w:r>
          </w:p>
        </w:tc>
        <w:tc>
          <w:tcPr>
            <w:tcW w:w="6984" w:type="dxa"/>
            <w:shd w:val="clear" w:color="auto" w:fill="auto"/>
            <w:hideMark/>
          </w:tcPr>
          <w:p w14:paraId="6703B6A8" w14:textId="30DA1D91" w:rsidR="00903B73" w:rsidRPr="00A63C4A" w:rsidRDefault="00D004E5" w:rsidP="00903B73">
            <w:pPr>
              <w:rPr>
                <w:rFonts w:ascii="PermianSerifTypeface" w:hAnsi="PermianSerifTypeface"/>
                <w:lang w:val="en-GB"/>
              </w:rPr>
            </w:pPr>
            <w:r w:rsidRPr="00A63C4A">
              <w:rPr>
                <w:rFonts w:ascii="PermianSerifTypeface" w:hAnsi="PermianSerifTypeface"/>
                <w:lang w:val="en-GB"/>
              </w:rPr>
              <w:t>Products and goods</w:t>
            </w:r>
          </w:p>
        </w:tc>
        <w:tc>
          <w:tcPr>
            <w:tcW w:w="1558" w:type="dxa"/>
            <w:shd w:val="clear" w:color="auto" w:fill="auto"/>
            <w:vAlign w:val="center"/>
            <w:hideMark/>
          </w:tcPr>
          <w:p w14:paraId="1483368E" w14:textId="77777777"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 </w:t>
            </w:r>
          </w:p>
        </w:tc>
      </w:tr>
      <w:tr w:rsidR="00903B73" w:rsidRPr="00A63C4A" w14:paraId="16B08960" w14:textId="77777777" w:rsidTr="00DE1399">
        <w:trPr>
          <w:trHeight w:val="300"/>
        </w:trPr>
        <w:tc>
          <w:tcPr>
            <w:tcW w:w="1126" w:type="dxa"/>
            <w:shd w:val="clear" w:color="auto" w:fill="auto"/>
            <w:vAlign w:val="center"/>
            <w:hideMark/>
          </w:tcPr>
          <w:p w14:paraId="494FC129" w14:textId="77777777"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280</w:t>
            </w:r>
          </w:p>
        </w:tc>
        <w:tc>
          <w:tcPr>
            <w:tcW w:w="6984" w:type="dxa"/>
            <w:shd w:val="clear" w:color="auto" w:fill="auto"/>
            <w:hideMark/>
          </w:tcPr>
          <w:p w14:paraId="13B21BD0" w14:textId="0683D466" w:rsidR="00903B73" w:rsidRPr="00A63C4A" w:rsidRDefault="00D004E5" w:rsidP="00903B73">
            <w:pPr>
              <w:rPr>
                <w:rFonts w:ascii="PermianSerifTypeface" w:hAnsi="PermianSerifTypeface"/>
                <w:lang w:val="en-GB"/>
              </w:rPr>
            </w:pPr>
            <w:r w:rsidRPr="00A63C4A">
              <w:rPr>
                <w:rFonts w:ascii="PermianSerifTypeface" w:hAnsi="PermianSerifTypeface"/>
                <w:lang w:val="en-GB"/>
              </w:rPr>
              <w:t>Advances granted for stocks</w:t>
            </w:r>
          </w:p>
        </w:tc>
        <w:tc>
          <w:tcPr>
            <w:tcW w:w="1558" w:type="dxa"/>
            <w:shd w:val="clear" w:color="auto" w:fill="auto"/>
            <w:vAlign w:val="center"/>
            <w:hideMark/>
          </w:tcPr>
          <w:p w14:paraId="32E1ACD7" w14:textId="77777777"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 </w:t>
            </w:r>
          </w:p>
        </w:tc>
      </w:tr>
      <w:tr w:rsidR="00903B73" w:rsidRPr="00A63C4A" w14:paraId="02813DC3" w14:textId="77777777" w:rsidTr="00DE1399">
        <w:trPr>
          <w:trHeight w:val="300"/>
        </w:trPr>
        <w:tc>
          <w:tcPr>
            <w:tcW w:w="1126" w:type="dxa"/>
            <w:shd w:val="clear" w:color="auto" w:fill="auto"/>
            <w:vAlign w:val="center"/>
            <w:hideMark/>
          </w:tcPr>
          <w:p w14:paraId="0D92F67A" w14:textId="77777777"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290</w:t>
            </w:r>
          </w:p>
        </w:tc>
        <w:tc>
          <w:tcPr>
            <w:tcW w:w="6984" w:type="dxa"/>
            <w:shd w:val="clear" w:color="auto" w:fill="auto"/>
            <w:hideMark/>
          </w:tcPr>
          <w:p w14:paraId="5A066E8D" w14:textId="6AE2E7C7" w:rsidR="00903B73" w:rsidRPr="00A63C4A" w:rsidRDefault="00D004E5" w:rsidP="00903B73">
            <w:pPr>
              <w:rPr>
                <w:rFonts w:ascii="PermianSerifTypeface" w:hAnsi="PermianSerifTypeface"/>
                <w:lang w:val="en-GB"/>
              </w:rPr>
            </w:pPr>
            <w:r w:rsidRPr="00A63C4A">
              <w:rPr>
                <w:rFonts w:ascii="PermianSerifTypeface" w:hAnsi="PermianSerifTypeface"/>
                <w:b/>
                <w:lang w:val="en-GB"/>
              </w:rPr>
              <w:t xml:space="preserve">Total stocks </w:t>
            </w:r>
            <w:r w:rsidR="00903B73" w:rsidRPr="00A63C4A">
              <w:rPr>
                <w:rFonts w:ascii="PermianSerifTypeface" w:hAnsi="PermianSerifTypeface"/>
                <w:lang w:val="en-GB"/>
              </w:rPr>
              <w:t>(r</w:t>
            </w:r>
            <w:r w:rsidR="00677168" w:rsidRPr="00A63C4A">
              <w:rPr>
                <w:rFonts w:ascii="PermianSerifTypeface" w:hAnsi="PermianSerifTypeface"/>
                <w:lang w:val="en-GB"/>
              </w:rPr>
              <w:t xml:space="preserve">ow </w:t>
            </w:r>
            <w:r w:rsidR="00903B73" w:rsidRPr="00A63C4A">
              <w:rPr>
                <w:rFonts w:ascii="PermianSerifTypeface" w:hAnsi="PermianSerifTypeface"/>
                <w:lang w:val="en-GB"/>
              </w:rPr>
              <w:t>240 + r</w:t>
            </w:r>
            <w:r w:rsidR="00677168" w:rsidRPr="00A63C4A">
              <w:rPr>
                <w:rFonts w:ascii="PermianSerifTypeface" w:hAnsi="PermianSerifTypeface"/>
                <w:lang w:val="en-GB"/>
              </w:rPr>
              <w:t xml:space="preserve">ow </w:t>
            </w:r>
            <w:r w:rsidR="00903B73" w:rsidRPr="00A63C4A">
              <w:rPr>
                <w:rFonts w:ascii="PermianSerifTypeface" w:hAnsi="PermianSerifTypeface"/>
                <w:lang w:val="en-GB"/>
              </w:rPr>
              <w:t>250 + r</w:t>
            </w:r>
            <w:r w:rsidR="00677168" w:rsidRPr="00A63C4A">
              <w:rPr>
                <w:rFonts w:ascii="PermianSerifTypeface" w:hAnsi="PermianSerifTypeface"/>
                <w:lang w:val="en-GB"/>
              </w:rPr>
              <w:t xml:space="preserve">ow </w:t>
            </w:r>
            <w:r w:rsidR="00903B73" w:rsidRPr="00A63C4A">
              <w:rPr>
                <w:rFonts w:ascii="PermianSerifTypeface" w:hAnsi="PermianSerifTypeface"/>
                <w:lang w:val="en-GB"/>
              </w:rPr>
              <w:t>260 + r</w:t>
            </w:r>
            <w:r w:rsidR="00677168" w:rsidRPr="00A63C4A">
              <w:rPr>
                <w:rFonts w:ascii="PermianSerifTypeface" w:hAnsi="PermianSerifTypeface"/>
                <w:lang w:val="en-GB"/>
              </w:rPr>
              <w:t xml:space="preserve">ow </w:t>
            </w:r>
            <w:r w:rsidR="00903B73" w:rsidRPr="00A63C4A">
              <w:rPr>
                <w:rFonts w:ascii="PermianSerifTypeface" w:hAnsi="PermianSerifTypeface"/>
                <w:lang w:val="en-GB"/>
              </w:rPr>
              <w:t>270 + r</w:t>
            </w:r>
            <w:r w:rsidR="00677168" w:rsidRPr="00A63C4A">
              <w:rPr>
                <w:rFonts w:ascii="PermianSerifTypeface" w:hAnsi="PermianSerifTypeface"/>
                <w:lang w:val="en-GB"/>
              </w:rPr>
              <w:t xml:space="preserve">ow </w:t>
            </w:r>
            <w:r w:rsidR="00903B73" w:rsidRPr="00A63C4A">
              <w:rPr>
                <w:rFonts w:ascii="PermianSerifTypeface" w:hAnsi="PermianSerifTypeface"/>
                <w:lang w:val="en-GB"/>
              </w:rPr>
              <w:t>280)</w:t>
            </w:r>
          </w:p>
        </w:tc>
        <w:tc>
          <w:tcPr>
            <w:tcW w:w="1558" w:type="dxa"/>
            <w:shd w:val="clear" w:color="auto" w:fill="auto"/>
            <w:vAlign w:val="center"/>
            <w:hideMark/>
          </w:tcPr>
          <w:p w14:paraId="43CBF4F5" w14:textId="77777777"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 </w:t>
            </w:r>
          </w:p>
        </w:tc>
      </w:tr>
      <w:tr w:rsidR="00903B73" w:rsidRPr="00A63C4A" w14:paraId="109B32E4" w14:textId="77777777" w:rsidTr="00204945">
        <w:trPr>
          <w:trHeight w:val="300"/>
        </w:trPr>
        <w:tc>
          <w:tcPr>
            <w:tcW w:w="1126" w:type="dxa"/>
            <w:shd w:val="clear" w:color="auto" w:fill="auto"/>
            <w:vAlign w:val="center"/>
          </w:tcPr>
          <w:p w14:paraId="5C17EAA5" w14:textId="77777777" w:rsidR="00903B73" w:rsidRPr="00A63C4A" w:rsidRDefault="00903B73" w:rsidP="00903B73">
            <w:pPr>
              <w:jc w:val="center"/>
              <w:rPr>
                <w:rFonts w:ascii="PermianSerifTypeface" w:hAnsi="PermianSerifTypeface"/>
                <w:lang w:val="en-GB"/>
              </w:rPr>
            </w:pPr>
          </w:p>
        </w:tc>
        <w:tc>
          <w:tcPr>
            <w:tcW w:w="6984" w:type="dxa"/>
            <w:shd w:val="clear" w:color="auto" w:fill="auto"/>
          </w:tcPr>
          <w:p w14:paraId="1C91B135" w14:textId="60118A68" w:rsidR="00903B73" w:rsidRPr="00A63C4A" w:rsidRDefault="00D004E5" w:rsidP="00903B73">
            <w:pPr>
              <w:rPr>
                <w:rFonts w:ascii="PermianSerifTypeface" w:hAnsi="PermianSerifTypeface"/>
                <w:b/>
                <w:lang w:val="en-GB"/>
              </w:rPr>
            </w:pPr>
            <w:r w:rsidRPr="00A63C4A">
              <w:rPr>
                <w:rFonts w:ascii="PermianSerifTypeface" w:hAnsi="PermianSerifTypeface"/>
                <w:b/>
                <w:lang w:val="en-GB"/>
              </w:rPr>
              <w:t>Current receivables and other current assets</w:t>
            </w:r>
          </w:p>
        </w:tc>
        <w:tc>
          <w:tcPr>
            <w:tcW w:w="1558" w:type="dxa"/>
            <w:shd w:val="clear" w:color="auto" w:fill="auto"/>
            <w:vAlign w:val="center"/>
          </w:tcPr>
          <w:p w14:paraId="1C47FBFF" w14:textId="77777777" w:rsidR="00903B73" w:rsidRPr="00A63C4A" w:rsidRDefault="00903B73" w:rsidP="00903B73">
            <w:pPr>
              <w:jc w:val="center"/>
              <w:rPr>
                <w:rFonts w:ascii="PermianSerifTypeface" w:hAnsi="PermianSerifTypeface"/>
                <w:lang w:val="en-GB"/>
              </w:rPr>
            </w:pPr>
          </w:p>
        </w:tc>
      </w:tr>
      <w:tr w:rsidR="00903B73" w:rsidRPr="00A63C4A" w14:paraId="0749F041" w14:textId="77777777" w:rsidTr="00DE1399">
        <w:trPr>
          <w:trHeight w:val="240"/>
        </w:trPr>
        <w:tc>
          <w:tcPr>
            <w:tcW w:w="1126" w:type="dxa"/>
            <w:shd w:val="clear" w:color="auto" w:fill="auto"/>
            <w:vAlign w:val="center"/>
            <w:hideMark/>
          </w:tcPr>
          <w:p w14:paraId="332B24C0" w14:textId="77777777" w:rsidR="00903B73" w:rsidRPr="00A63C4A" w:rsidRDefault="00903B73" w:rsidP="00903B73">
            <w:pPr>
              <w:jc w:val="center"/>
              <w:rPr>
                <w:rFonts w:ascii="PermianSerifTypeface" w:hAnsi="PermianSerifTypeface"/>
                <w:b/>
                <w:lang w:val="en-GB"/>
              </w:rPr>
            </w:pPr>
            <w:r w:rsidRPr="00A63C4A">
              <w:rPr>
                <w:rFonts w:ascii="PermianSerifTypeface" w:hAnsi="PermianSerifTypeface"/>
                <w:b/>
                <w:lang w:val="en-GB"/>
              </w:rPr>
              <w:t>300</w:t>
            </w:r>
          </w:p>
        </w:tc>
        <w:tc>
          <w:tcPr>
            <w:tcW w:w="6984" w:type="dxa"/>
            <w:shd w:val="clear" w:color="auto" w:fill="auto"/>
            <w:hideMark/>
          </w:tcPr>
          <w:p w14:paraId="192DBB76" w14:textId="43E86EFF" w:rsidR="00903B73" w:rsidRPr="00A63C4A" w:rsidRDefault="00D004E5" w:rsidP="00903B73">
            <w:pPr>
              <w:rPr>
                <w:rFonts w:ascii="PermianSerifTypeface" w:hAnsi="PermianSerifTypeface"/>
                <w:b/>
                <w:lang w:val="en-GB"/>
              </w:rPr>
            </w:pPr>
            <w:r w:rsidRPr="00A63C4A">
              <w:rPr>
                <w:rFonts w:ascii="PermianSerifTypeface" w:hAnsi="PermianSerifTypeface"/>
                <w:lang w:val="en-GB"/>
              </w:rPr>
              <w:t>Current trade receivables</w:t>
            </w:r>
          </w:p>
        </w:tc>
        <w:tc>
          <w:tcPr>
            <w:tcW w:w="1558" w:type="dxa"/>
            <w:shd w:val="clear" w:color="auto" w:fill="auto"/>
            <w:vAlign w:val="center"/>
            <w:hideMark/>
          </w:tcPr>
          <w:p w14:paraId="0A7D62F4" w14:textId="77777777" w:rsidR="00903B73" w:rsidRPr="00A63C4A" w:rsidRDefault="00903B73" w:rsidP="00903B73">
            <w:pPr>
              <w:jc w:val="center"/>
              <w:rPr>
                <w:rFonts w:ascii="PermianSerifTypeface" w:hAnsi="PermianSerifTypeface"/>
                <w:b/>
                <w:lang w:val="en-GB"/>
              </w:rPr>
            </w:pPr>
          </w:p>
        </w:tc>
      </w:tr>
      <w:tr w:rsidR="00903B73" w:rsidRPr="00A63C4A" w14:paraId="32CC4E7D" w14:textId="77777777" w:rsidTr="00DE1399">
        <w:trPr>
          <w:trHeight w:val="278"/>
        </w:trPr>
        <w:tc>
          <w:tcPr>
            <w:tcW w:w="1126" w:type="dxa"/>
            <w:shd w:val="clear" w:color="auto" w:fill="auto"/>
            <w:vAlign w:val="center"/>
            <w:hideMark/>
          </w:tcPr>
          <w:p w14:paraId="3A929746" w14:textId="77777777" w:rsidR="00903B73" w:rsidRPr="00A63C4A" w:rsidRDefault="00903B73" w:rsidP="00903B73">
            <w:pPr>
              <w:jc w:val="center"/>
              <w:rPr>
                <w:rFonts w:ascii="PermianSerifTypeface" w:hAnsi="PermianSerifTypeface"/>
                <w:b/>
                <w:lang w:val="en-GB"/>
              </w:rPr>
            </w:pPr>
            <w:r w:rsidRPr="00A63C4A">
              <w:rPr>
                <w:rFonts w:ascii="PermianSerifTypeface" w:hAnsi="PermianSerifTypeface"/>
                <w:b/>
                <w:lang w:val="en-GB"/>
              </w:rPr>
              <w:t>310</w:t>
            </w:r>
          </w:p>
        </w:tc>
        <w:tc>
          <w:tcPr>
            <w:tcW w:w="6984" w:type="dxa"/>
            <w:shd w:val="clear" w:color="auto" w:fill="auto"/>
            <w:hideMark/>
          </w:tcPr>
          <w:p w14:paraId="24C231F9" w14:textId="1AA62A08" w:rsidR="00903B73" w:rsidRPr="00A63C4A" w:rsidRDefault="00677168" w:rsidP="00903B73">
            <w:pPr>
              <w:rPr>
                <w:rFonts w:ascii="PermianSerifTypeface" w:hAnsi="PermianSerifTypeface"/>
                <w:b/>
                <w:bCs/>
                <w:lang w:val="en-GB"/>
              </w:rPr>
            </w:pPr>
            <w:r w:rsidRPr="00A63C4A">
              <w:rPr>
                <w:rFonts w:ascii="PermianSerifTypeface" w:hAnsi="PermianSerifTypeface"/>
                <w:lang w:val="en-GB"/>
              </w:rPr>
              <w:t>Current receivables from related parties</w:t>
            </w:r>
          </w:p>
        </w:tc>
        <w:tc>
          <w:tcPr>
            <w:tcW w:w="1558" w:type="dxa"/>
            <w:shd w:val="clear" w:color="auto" w:fill="auto"/>
            <w:vAlign w:val="center"/>
            <w:hideMark/>
          </w:tcPr>
          <w:p w14:paraId="4903D341" w14:textId="77777777" w:rsidR="00903B73" w:rsidRPr="00A63C4A" w:rsidRDefault="00903B73" w:rsidP="00903B73">
            <w:pPr>
              <w:jc w:val="center"/>
              <w:rPr>
                <w:rFonts w:ascii="PermianSerifTypeface" w:hAnsi="PermianSerifTypeface"/>
                <w:strike/>
                <w:lang w:val="en-GB"/>
              </w:rPr>
            </w:pPr>
          </w:p>
        </w:tc>
      </w:tr>
      <w:tr w:rsidR="00903B73" w:rsidRPr="00A63C4A" w14:paraId="3928005E" w14:textId="77777777" w:rsidTr="00DE1399">
        <w:trPr>
          <w:trHeight w:val="300"/>
        </w:trPr>
        <w:tc>
          <w:tcPr>
            <w:tcW w:w="1126" w:type="dxa"/>
            <w:shd w:val="clear" w:color="auto" w:fill="auto"/>
            <w:hideMark/>
          </w:tcPr>
          <w:p w14:paraId="62EBDE23" w14:textId="0D5CDE75"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311</w:t>
            </w:r>
          </w:p>
        </w:tc>
        <w:tc>
          <w:tcPr>
            <w:tcW w:w="6984" w:type="dxa"/>
            <w:shd w:val="clear" w:color="auto" w:fill="auto"/>
            <w:hideMark/>
          </w:tcPr>
          <w:p w14:paraId="0DB5BE8F" w14:textId="1E70DA5C" w:rsidR="00903B73" w:rsidRPr="00A63C4A" w:rsidRDefault="00903B73" w:rsidP="00903B73">
            <w:pPr>
              <w:rPr>
                <w:rFonts w:ascii="PermianSerifTypeface" w:hAnsi="PermianSerifTypeface"/>
                <w:b/>
                <w:bCs/>
                <w:lang w:val="en-GB"/>
              </w:rPr>
            </w:pPr>
            <w:r w:rsidRPr="00A63C4A">
              <w:rPr>
                <w:rFonts w:ascii="PermianSerifTypeface" w:hAnsi="PermianSerifTypeface"/>
                <w:lang w:val="en-GB"/>
              </w:rPr>
              <w:t xml:space="preserve">      </w:t>
            </w:r>
            <w:r w:rsidR="00677168" w:rsidRPr="00A63C4A">
              <w:rPr>
                <w:rFonts w:ascii="PermianSerifTypeface" w:hAnsi="PermianSerifTypeface"/>
                <w:lang w:val="en-GB"/>
              </w:rPr>
              <w:t>including: receivables relating to participating interests</w:t>
            </w:r>
          </w:p>
        </w:tc>
        <w:tc>
          <w:tcPr>
            <w:tcW w:w="1558" w:type="dxa"/>
            <w:shd w:val="clear" w:color="auto" w:fill="auto"/>
            <w:vAlign w:val="center"/>
          </w:tcPr>
          <w:p w14:paraId="105C1F43" w14:textId="0C2AE5E9" w:rsidR="00903B73" w:rsidRPr="00A63C4A" w:rsidRDefault="00903B73" w:rsidP="00903B73">
            <w:pPr>
              <w:jc w:val="center"/>
              <w:rPr>
                <w:rFonts w:ascii="PermianSerifTypeface" w:hAnsi="PermianSerifTypeface"/>
                <w:lang w:val="en-GB"/>
              </w:rPr>
            </w:pPr>
          </w:p>
        </w:tc>
      </w:tr>
      <w:tr w:rsidR="00903B73" w:rsidRPr="00A63C4A" w14:paraId="552C041D" w14:textId="77777777" w:rsidTr="00DE1399">
        <w:trPr>
          <w:trHeight w:val="300"/>
        </w:trPr>
        <w:tc>
          <w:tcPr>
            <w:tcW w:w="1126" w:type="dxa"/>
            <w:shd w:val="clear" w:color="auto" w:fill="auto"/>
            <w:vAlign w:val="center"/>
            <w:hideMark/>
          </w:tcPr>
          <w:p w14:paraId="4EA2E45F" w14:textId="77777777"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320</w:t>
            </w:r>
          </w:p>
        </w:tc>
        <w:tc>
          <w:tcPr>
            <w:tcW w:w="6984" w:type="dxa"/>
            <w:shd w:val="clear" w:color="auto" w:fill="auto"/>
            <w:hideMark/>
          </w:tcPr>
          <w:p w14:paraId="5A2002A0" w14:textId="47110210" w:rsidR="00903B73" w:rsidRPr="00A63C4A" w:rsidRDefault="00677168" w:rsidP="00903B73">
            <w:pPr>
              <w:rPr>
                <w:rFonts w:ascii="PermianSerifTypeface" w:hAnsi="PermianSerifTypeface"/>
                <w:lang w:val="en-GB"/>
              </w:rPr>
            </w:pPr>
            <w:r w:rsidRPr="00A63C4A">
              <w:rPr>
                <w:rFonts w:ascii="PermianSerifTypeface" w:hAnsi="PermianSerifTypeface"/>
                <w:lang w:val="en-GB"/>
              </w:rPr>
              <w:t>Budget receivables</w:t>
            </w:r>
          </w:p>
        </w:tc>
        <w:tc>
          <w:tcPr>
            <w:tcW w:w="1558" w:type="dxa"/>
            <w:shd w:val="clear" w:color="auto" w:fill="auto"/>
            <w:hideMark/>
          </w:tcPr>
          <w:p w14:paraId="1911A678" w14:textId="77777777" w:rsidR="00903B73" w:rsidRPr="00A63C4A" w:rsidRDefault="00903B73" w:rsidP="00903B73">
            <w:pPr>
              <w:rPr>
                <w:rFonts w:ascii="PermianSerifTypeface" w:hAnsi="PermianSerifTypeface"/>
                <w:lang w:val="en-GB"/>
              </w:rPr>
            </w:pPr>
            <w:r w:rsidRPr="00A63C4A">
              <w:rPr>
                <w:rFonts w:ascii="PermianSerifTypeface" w:hAnsi="PermianSerifTypeface"/>
                <w:lang w:val="en-GB"/>
              </w:rPr>
              <w:t> </w:t>
            </w:r>
          </w:p>
        </w:tc>
      </w:tr>
      <w:tr w:rsidR="00903B73" w:rsidRPr="00A63C4A" w14:paraId="265F3D15" w14:textId="77777777" w:rsidTr="00DE1399">
        <w:trPr>
          <w:trHeight w:val="300"/>
        </w:trPr>
        <w:tc>
          <w:tcPr>
            <w:tcW w:w="1126" w:type="dxa"/>
            <w:shd w:val="clear" w:color="auto" w:fill="auto"/>
            <w:vAlign w:val="center"/>
            <w:hideMark/>
          </w:tcPr>
          <w:p w14:paraId="14A6A10F" w14:textId="77777777"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330</w:t>
            </w:r>
          </w:p>
        </w:tc>
        <w:tc>
          <w:tcPr>
            <w:tcW w:w="6984" w:type="dxa"/>
            <w:shd w:val="clear" w:color="auto" w:fill="auto"/>
            <w:hideMark/>
          </w:tcPr>
          <w:p w14:paraId="577D6BBA" w14:textId="3CFB447D" w:rsidR="00903B73" w:rsidRPr="00A63C4A" w:rsidRDefault="00677168" w:rsidP="00903B73">
            <w:pPr>
              <w:rPr>
                <w:rFonts w:ascii="PermianSerifTypeface" w:hAnsi="PermianSerifTypeface"/>
                <w:lang w:val="en-GB"/>
              </w:rPr>
            </w:pPr>
            <w:r w:rsidRPr="00A63C4A">
              <w:rPr>
                <w:rFonts w:ascii="PermianSerifTypeface" w:hAnsi="PermianSerifTypeface"/>
                <w:lang w:val="en-GB"/>
              </w:rPr>
              <w:t>Staff receivables</w:t>
            </w:r>
          </w:p>
        </w:tc>
        <w:tc>
          <w:tcPr>
            <w:tcW w:w="1558" w:type="dxa"/>
            <w:shd w:val="clear" w:color="auto" w:fill="auto"/>
            <w:hideMark/>
          </w:tcPr>
          <w:p w14:paraId="019AB004" w14:textId="77777777" w:rsidR="00903B73" w:rsidRPr="00A63C4A" w:rsidRDefault="00903B73" w:rsidP="00903B73">
            <w:pPr>
              <w:rPr>
                <w:rFonts w:ascii="PermianSerifTypeface" w:hAnsi="PermianSerifTypeface"/>
                <w:lang w:val="en-GB"/>
              </w:rPr>
            </w:pPr>
            <w:r w:rsidRPr="00A63C4A">
              <w:rPr>
                <w:rFonts w:ascii="PermianSerifTypeface" w:hAnsi="PermianSerifTypeface"/>
                <w:lang w:val="en-GB"/>
              </w:rPr>
              <w:t> </w:t>
            </w:r>
          </w:p>
        </w:tc>
      </w:tr>
      <w:tr w:rsidR="00903B73" w:rsidRPr="00A63C4A" w14:paraId="56D2FBEB" w14:textId="77777777" w:rsidTr="00DE1399">
        <w:trPr>
          <w:trHeight w:val="300"/>
        </w:trPr>
        <w:tc>
          <w:tcPr>
            <w:tcW w:w="1126" w:type="dxa"/>
            <w:shd w:val="clear" w:color="auto" w:fill="auto"/>
            <w:vAlign w:val="center"/>
            <w:hideMark/>
          </w:tcPr>
          <w:p w14:paraId="2EB707E0" w14:textId="77777777"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340</w:t>
            </w:r>
          </w:p>
        </w:tc>
        <w:tc>
          <w:tcPr>
            <w:tcW w:w="6984" w:type="dxa"/>
            <w:shd w:val="clear" w:color="auto" w:fill="auto"/>
            <w:hideMark/>
          </w:tcPr>
          <w:p w14:paraId="3EB5F906" w14:textId="074A6982" w:rsidR="00903B73" w:rsidRPr="00A63C4A" w:rsidRDefault="00677168" w:rsidP="00903B73">
            <w:pPr>
              <w:rPr>
                <w:rFonts w:ascii="PermianSerifTypeface" w:hAnsi="PermianSerifTypeface"/>
                <w:lang w:val="en-GB"/>
              </w:rPr>
            </w:pPr>
            <w:r w:rsidRPr="00A63C4A">
              <w:rPr>
                <w:rFonts w:ascii="PermianSerifTypeface" w:hAnsi="PermianSerifTypeface"/>
                <w:lang w:val="en-GB"/>
              </w:rPr>
              <w:t>Other current receivables</w:t>
            </w:r>
          </w:p>
        </w:tc>
        <w:tc>
          <w:tcPr>
            <w:tcW w:w="1558" w:type="dxa"/>
            <w:shd w:val="clear" w:color="auto" w:fill="auto"/>
            <w:vAlign w:val="center"/>
            <w:hideMark/>
          </w:tcPr>
          <w:p w14:paraId="661F38CD" w14:textId="77777777"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 </w:t>
            </w:r>
          </w:p>
        </w:tc>
      </w:tr>
      <w:tr w:rsidR="00903B73" w:rsidRPr="00A63C4A" w14:paraId="66717DB9" w14:textId="77777777" w:rsidTr="00DE1399">
        <w:trPr>
          <w:trHeight w:val="510"/>
        </w:trPr>
        <w:tc>
          <w:tcPr>
            <w:tcW w:w="1126" w:type="dxa"/>
            <w:shd w:val="clear" w:color="auto" w:fill="auto"/>
            <w:vAlign w:val="center"/>
            <w:hideMark/>
          </w:tcPr>
          <w:p w14:paraId="77175257" w14:textId="77777777"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350</w:t>
            </w:r>
          </w:p>
        </w:tc>
        <w:tc>
          <w:tcPr>
            <w:tcW w:w="6984" w:type="dxa"/>
            <w:shd w:val="clear" w:color="auto" w:fill="auto"/>
            <w:hideMark/>
          </w:tcPr>
          <w:p w14:paraId="54BEC9FE" w14:textId="21BC94CD" w:rsidR="00903B73" w:rsidRPr="00A63C4A" w:rsidRDefault="00677168" w:rsidP="00903B73">
            <w:pPr>
              <w:rPr>
                <w:rFonts w:ascii="PermianSerifTypeface" w:hAnsi="PermianSerifTypeface"/>
                <w:lang w:val="en-GB"/>
              </w:rPr>
            </w:pPr>
            <w:r w:rsidRPr="00A63C4A">
              <w:rPr>
                <w:rFonts w:ascii="PermianSerifTypeface" w:hAnsi="PermianSerifTypeface"/>
                <w:lang w:val="en-GB"/>
              </w:rPr>
              <w:t>Current prepaid expenses</w:t>
            </w:r>
          </w:p>
        </w:tc>
        <w:tc>
          <w:tcPr>
            <w:tcW w:w="1558" w:type="dxa"/>
            <w:shd w:val="clear" w:color="auto" w:fill="auto"/>
            <w:hideMark/>
          </w:tcPr>
          <w:p w14:paraId="3657EED0" w14:textId="77777777" w:rsidR="00903B73" w:rsidRPr="00A63C4A" w:rsidRDefault="00903B73" w:rsidP="00903B73">
            <w:pPr>
              <w:rPr>
                <w:rFonts w:ascii="PermianSerifTypeface" w:hAnsi="PermianSerifTypeface"/>
                <w:lang w:val="en-GB"/>
              </w:rPr>
            </w:pPr>
            <w:r w:rsidRPr="00A63C4A">
              <w:rPr>
                <w:rFonts w:ascii="PermianSerifTypeface" w:hAnsi="PermianSerifTypeface"/>
                <w:lang w:val="en-GB"/>
              </w:rPr>
              <w:t> </w:t>
            </w:r>
          </w:p>
        </w:tc>
      </w:tr>
      <w:tr w:rsidR="00903B73" w:rsidRPr="00A63C4A" w14:paraId="017A934E" w14:textId="77777777" w:rsidTr="00DE1399">
        <w:trPr>
          <w:trHeight w:val="300"/>
        </w:trPr>
        <w:tc>
          <w:tcPr>
            <w:tcW w:w="1126" w:type="dxa"/>
            <w:shd w:val="clear" w:color="auto" w:fill="auto"/>
            <w:vAlign w:val="center"/>
            <w:hideMark/>
          </w:tcPr>
          <w:p w14:paraId="2AF10C15" w14:textId="77777777"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360</w:t>
            </w:r>
          </w:p>
        </w:tc>
        <w:tc>
          <w:tcPr>
            <w:tcW w:w="6984" w:type="dxa"/>
            <w:shd w:val="clear" w:color="auto" w:fill="auto"/>
            <w:hideMark/>
          </w:tcPr>
          <w:p w14:paraId="7C694E5A" w14:textId="65FE0A1E" w:rsidR="00903B73" w:rsidRPr="00A63C4A" w:rsidRDefault="00677168" w:rsidP="00903B73">
            <w:pPr>
              <w:rPr>
                <w:rFonts w:ascii="PermianSerifTypeface" w:hAnsi="PermianSerifTypeface"/>
                <w:lang w:val="en-GB"/>
              </w:rPr>
            </w:pPr>
            <w:r w:rsidRPr="00A63C4A">
              <w:rPr>
                <w:rFonts w:ascii="PermianSerifTypeface" w:hAnsi="PermianSerifTypeface"/>
                <w:lang w:val="en-GB"/>
              </w:rPr>
              <w:t>Other current assets</w:t>
            </w:r>
          </w:p>
        </w:tc>
        <w:tc>
          <w:tcPr>
            <w:tcW w:w="1558" w:type="dxa"/>
            <w:shd w:val="clear" w:color="auto" w:fill="auto"/>
            <w:vAlign w:val="center"/>
            <w:hideMark/>
          </w:tcPr>
          <w:p w14:paraId="6EEFD2E5" w14:textId="77777777"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 </w:t>
            </w:r>
          </w:p>
        </w:tc>
      </w:tr>
      <w:tr w:rsidR="00903B73" w:rsidRPr="00A63C4A" w14:paraId="7A3C0FB7" w14:textId="77777777" w:rsidTr="00DE1399">
        <w:trPr>
          <w:trHeight w:val="300"/>
        </w:trPr>
        <w:tc>
          <w:tcPr>
            <w:tcW w:w="1126" w:type="dxa"/>
            <w:shd w:val="clear" w:color="auto" w:fill="auto"/>
            <w:vAlign w:val="center"/>
            <w:hideMark/>
          </w:tcPr>
          <w:p w14:paraId="5671D168" w14:textId="77777777"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370</w:t>
            </w:r>
          </w:p>
        </w:tc>
        <w:tc>
          <w:tcPr>
            <w:tcW w:w="6984" w:type="dxa"/>
            <w:shd w:val="clear" w:color="auto" w:fill="auto"/>
            <w:hideMark/>
          </w:tcPr>
          <w:p w14:paraId="677B53DA" w14:textId="566C8A4C" w:rsidR="00903B73" w:rsidRPr="00A63C4A" w:rsidRDefault="00677168" w:rsidP="00903B73">
            <w:pPr>
              <w:rPr>
                <w:rFonts w:ascii="PermianSerifTypeface" w:hAnsi="PermianSerifTypeface"/>
                <w:lang w:val="en-GB"/>
              </w:rPr>
            </w:pPr>
            <w:r w:rsidRPr="00A63C4A">
              <w:rPr>
                <w:rFonts w:ascii="PermianSerifTypeface" w:hAnsi="PermianSerifTypeface"/>
                <w:b/>
                <w:lang w:val="en-GB"/>
              </w:rPr>
              <w:t xml:space="preserve">Total current receivables and other current assets </w:t>
            </w:r>
            <w:r w:rsidR="00903B73" w:rsidRPr="00A63C4A">
              <w:rPr>
                <w:rFonts w:ascii="PermianSerifTypeface" w:hAnsi="PermianSerifTypeface"/>
                <w:lang w:val="en-GB"/>
              </w:rPr>
              <w:t>(r</w:t>
            </w:r>
            <w:r w:rsidR="000D4414" w:rsidRPr="00A63C4A">
              <w:rPr>
                <w:rFonts w:ascii="PermianSerifTypeface" w:hAnsi="PermianSerifTypeface"/>
                <w:lang w:val="en-GB"/>
              </w:rPr>
              <w:t xml:space="preserve">ow </w:t>
            </w:r>
            <w:r w:rsidR="00903B73" w:rsidRPr="00A63C4A">
              <w:rPr>
                <w:rFonts w:ascii="PermianSerifTypeface" w:hAnsi="PermianSerifTypeface"/>
                <w:lang w:val="en-GB"/>
              </w:rPr>
              <w:t>300 + r</w:t>
            </w:r>
            <w:r w:rsidR="000D4414" w:rsidRPr="00A63C4A">
              <w:rPr>
                <w:rFonts w:ascii="PermianSerifTypeface" w:hAnsi="PermianSerifTypeface"/>
                <w:lang w:val="en-GB"/>
              </w:rPr>
              <w:t xml:space="preserve">ow </w:t>
            </w:r>
            <w:r w:rsidR="00903B73" w:rsidRPr="00A63C4A">
              <w:rPr>
                <w:rFonts w:ascii="PermianSerifTypeface" w:hAnsi="PermianSerifTypeface"/>
                <w:lang w:val="en-GB"/>
              </w:rPr>
              <w:t>310 + r</w:t>
            </w:r>
            <w:r w:rsidR="000D4414" w:rsidRPr="00A63C4A">
              <w:rPr>
                <w:rFonts w:ascii="PermianSerifTypeface" w:hAnsi="PermianSerifTypeface"/>
                <w:lang w:val="en-GB"/>
              </w:rPr>
              <w:t xml:space="preserve">ow </w:t>
            </w:r>
            <w:r w:rsidR="00903B73" w:rsidRPr="00A63C4A">
              <w:rPr>
                <w:rFonts w:ascii="PermianSerifTypeface" w:hAnsi="PermianSerifTypeface"/>
                <w:lang w:val="en-GB"/>
              </w:rPr>
              <w:t>320 + r</w:t>
            </w:r>
            <w:r w:rsidR="000D4414" w:rsidRPr="00A63C4A">
              <w:rPr>
                <w:rFonts w:ascii="PermianSerifTypeface" w:hAnsi="PermianSerifTypeface"/>
                <w:lang w:val="en-GB"/>
              </w:rPr>
              <w:t xml:space="preserve">ow </w:t>
            </w:r>
            <w:r w:rsidR="00903B73" w:rsidRPr="00A63C4A">
              <w:rPr>
                <w:rFonts w:ascii="PermianSerifTypeface" w:hAnsi="PermianSerifTypeface"/>
                <w:lang w:val="en-GB"/>
              </w:rPr>
              <w:t>330 + r</w:t>
            </w:r>
            <w:r w:rsidR="000D4414" w:rsidRPr="00A63C4A">
              <w:rPr>
                <w:rFonts w:ascii="PermianSerifTypeface" w:hAnsi="PermianSerifTypeface"/>
                <w:lang w:val="en-GB"/>
              </w:rPr>
              <w:t xml:space="preserve">ow </w:t>
            </w:r>
            <w:r w:rsidR="00903B73" w:rsidRPr="00A63C4A">
              <w:rPr>
                <w:rFonts w:ascii="PermianSerifTypeface" w:hAnsi="PermianSerifTypeface"/>
                <w:lang w:val="en-GB"/>
              </w:rPr>
              <w:t>340 + r</w:t>
            </w:r>
            <w:r w:rsidR="000D4414" w:rsidRPr="00A63C4A">
              <w:rPr>
                <w:rFonts w:ascii="PermianSerifTypeface" w:hAnsi="PermianSerifTypeface"/>
                <w:lang w:val="en-GB"/>
              </w:rPr>
              <w:t xml:space="preserve">ow </w:t>
            </w:r>
            <w:r w:rsidR="00903B73" w:rsidRPr="00A63C4A">
              <w:rPr>
                <w:rFonts w:ascii="PermianSerifTypeface" w:hAnsi="PermianSerifTypeface"/>
                <w:lang w:val="en-GB"/>
              </w:rPr>
              <w:t>350 + r</w:t>
            </w:r>
            <w:r w:rsidR="000D4414" w:rsidRPr="00A63C4A">
              <w:rPr>
                <w:rFonts w:ascii="PermianSerifTypeface" w:hAnsi="PermianSerifTypeface"/>
                <w:lang w:val="en-GB"/>
              </w:rPr>
              <w:t xml:space="preserve">ow </w:t>
            </w:r>
            <w:r w:rsidR="00903B73" w:rsidRPr="00A63C4A">
              <w:rPr>
                <w:rFonts w:ascii="PermianSerifTypeface" w:hAnsi="PermianSerifTypeface"/>
                <w:lang w:val="en-GB"/>
              </w:rPr>
              <w:t>360)</w:t>
            </w:r>
          </w:p>
        </w:tc>
        <w:tc>
          <w:tcPr>
            <w:tcW w:w="1558" w:type="dxa"/>
            <w:shd w:val="clear" w:color="auto" w:fill="auto"/>
            <w:vAlign w:val="center"/>
            <w:hideMark/>
          </w:tcPr>
          <w:p w14:paraId="014CCC08" w14:textId="77777777"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 </w:t>
            </w:r>
          </w:p>
        </w:tc>
      </w:tr>
      <w:tr w:rsidR="00903B73" w:rsidRPr="00A63C4A" w14:paraId="7438705D" w14:textId="77777777" w:rsidTr="00204945">
        <w:trPr>
          <w:trHeight w:val="300"/>
        </w:trPr>
        <w:tc>
          <w:tcPr>
            <w:tcW w:w="1126" w:type="dxa"/>
            <w:shd w:val="clear" w:color="auto" w:fill="auto"/>
            <w:vAlign w:val="center"/>
          </w:tcPr>
          <w:p w14:paraId="45D76EFD" w14:textId="77777777" w:rsidR="00903B73" w:rsidRPr="00A63C4A" w:rsidRDefault="00903B73" w:rsidP="00903B73">
            <w:pPr>
              <w:jc w:val="center"/>
              <w:rPr>
                <w:rFonts w:ascii="PermianSerifTypeface" w:hAnsi="PermianSerifTypeface"/>
                <w:lang w:val="en-GB"/>
              </w:rPr>
            </w:pPr>
          </w:p>
        </w:tc>
        <w:tc>
          <w:tcPr>
            <w:tcW w:w="6984" w:type="dxa"/>
            <w:shd w:val="clear" w:color="auto" w:fill="auto"/>
          </w:tcPr>
          <w:p w14:paraId="74C9B061" w14:textId="5A19931E" w:rsidR="00903B73" w:rsidRPr="00A63C4A" w:rsidRDefault="00677168" w:rsidP="00903B73">
            <w:pPr>
              <w:rPr>
                <w:rFonts w:ascii="PermianSerifTypeface" w:hAnsi="PermianSerifTypeface"/>
                <w:b/>
                <w:lang w:val="en-GB"/>
              </w:rPr>
            </w:pPr>
            <w:r w:rsidRPr="00A63C4A">
              <w:rPr>
                <w:rFonts w:ascii="PermianSerifTypeface" w:hAnsi="PermianSerifTypeface"/>
                <w:b/>
                <w:lang w:val="en-GB"/>
              </w:rPr>
              <w:t>Current financial investments</w:t>
            </w:r>
          </w:p>
        </w:tc>
        <w:tc>
          <w:tcPr>
            <w:tcW w:w="1558" w:type="dxa"/>
            <w:shd w:val="clear" w:color="auto" w:fill="auto"/>
            <w:vAlign w:val="center"/>
          </w:tcPr>
          <w:p w14:paraId="78807C96" w14:textId="77777777" w:rsidR="00903B73" w:rsidRPr="00A63C4A" w:rsidRDefault="00903B73" w:rsidP="00903B73">
            <w:pPr>
              <w:jc w:val="center"/>
              <w:rPr>
                <w:rFonts w:ascii="PermianSerifTypeface" w:hAnsi="PermianSerifTypeface"/>
                <w:lang w:val="en-GB"/>
              </w:rPr>
            </w:pPr>
          </w:p>
        </w:tc>
      </w:tr>
      <w:tr w:rsidR="00903B73" w:rsidRPr="00A63C4A" w14:paraId="2FBC017F" w14:textId="77777777" w:rsidTr="00DE1399">
        <w:trPr>
          <w:trHeight w:val="300"/>
        </w:trPr>
        <w:tc>
          <w:tcPr>
            <w:tcW w:w="1126" w:type="dxa"/>
            <w:shd w:val="clear" w:color="auto" w:fill="auto"/>
            <w:vAlign w:val="center"/>
            <w:hideMark/>
          </w:tcPr>
          <w:p w14:paraId="6D33E441" w14:textId="77777777" w:rsidR="00903B73" w:rsidRPr="00A63C4A" w:rsidRDefault="00903B73" w:rsidP="00903B73">
            <w:pPr>
              <w:jc w:val="center"/>
              <w:rPr>
                <w:rFonts w:ascii="PermianSerifTypeface" w:hAnsi="PermianSerifTypeface"/>
                <w:lang w:val="en-GB"/>
              </w:rPr>
            </w:pPr>
            <w:r w:rsidRPr="00A63C4A">
              <w:rPr>
                <w:rFonts w:ascii="PermianSerifTypeface" w:hAnsi="PermianSerifTypeface"/>
                <w:lang w:val="en-GB"/>
              </w:rPr>
              <w:t>380</w:t>
            </w:r>
          </w:p>
        </w:tc>
        <w:tc>
          <w:tcPr>
            <w:tcW w:w="6984" w:type="dxa"/>
            <w:shd w:val="clear" w:color="auto" w:fill="auto"/>
            <w:hideMark/>
          </w:tcPr>
          <w:p w14:paraId="7AC871E5" w14:textId="011FBC49" w:rsidR="00903B73" w:rsidRPr="00A63C4A" w:rsidRDefault="00920D44" w:rsidP="00903B73">
            <w:pPr>
              <w:rPr>
                <w:rFonts w:ascii="PermianSerifTypeface" w:hAnsi="PermianSerifTypeface"/>
                <w:lang w:val="en-GB"/>
              </w:rPr>
            </w:pPr>
            <w:r w:rsidRPr="00A63C4A">
              <w:rPr>
                <w:rFonts w:ascii="PermianSerifTypeface" w:hAnsi="PermianSerifTypeface"/>
                <w:lang w:val="en-GB"/>
              </w:rPr>
              <w:t>Current financial investments in unrelated parties</w:t>
            </w:r>
          </w:p>
        </w:tc>
        <w:tc>
          <w:tcPr>
            <w:tcW w:w="1558" w:type="dxa"/>
            <w:shd w:val="clear" w:color="auto" w:fill="auto"/>
            <w:hideMark/>
          </w:tcPr>
          <w:p w14:paraId="76C647C3" w14:textId="77777777" w:rsidR="00903B73" w:rsidRPr="00A63C4A" w:rsidRDefault="00903B73" w:rsidP="00903B73">
            <w:pPr>
              <w:rPr>
                <w:rFonts w:ascii="PermianSerifTypeface" w:hAnsi="PermianSerifTypeface"/>
                <w:lang w:val="en-GB"/>
              </w:rPr>
            </w:pPr>
            <w:r w:rsidRPr="00A63C4A">
              <w:rPr>
                <w:rFonts w:ascii="PermianSerifTypeface" w:hAnsi="PermianSerifTypeface"/>
                <w:lang w:val="en-GB"/>
              </w:rPr>
              <w:t> </w:t>
            </w:r>
          </w:p>
        </w:tc>
      </w:tr>
      <w:tr w:rsidR="00903B73" w:rsidRPr="00A63C4A" w14:paraId="6F43BE55" w14:textId="77777777" w:rsidTr="00DE1399">
        <w:trPr>
          <w:trHeight w:val="287"/>
        </w:trPr>
        <w:tc>
          <w:tcPr>
            <w:tcW w:w="1126" w:type="dxa"/>
            <w:shd w:val="clear" w:color="auto" w:fill="auto"/>
            <w:vAlign w:val="center"/>
            <w:hideMark/>
          </w:tcPr>
          <w:p w14:paraId="5A923023" w14:textId="77777777" w:rsidR="00903B73" w:rsidRPr="00A63C4A" w:rsidRDefault="00903B73" w:rsidP="00903B73">
            <w:pPr>
              <w:jc w:val="center"/>
              <w:rPr>
                <w:rFonts w:ascii="PermianSerifTypeface" w:hAnsi="PermianSerifTypeface"/>
                <w:b/>
                <w:lang w:val="en-GB"/>
              </w:rPr>
            </w:pPr>
            <w:r w:rsidRPr="00A63C4A">
              <w:rPr>
                <w:rFonts w:ascii="PermianSerifTypeface" w:hAnsi="PermianSerifTypeface"/>
                <w:b/>
                <w:lang w:val="en-GB"/>
              </w:rPr>
              <w:t>390</w:t>
            </w:r>
          </w:p>
        </w:tc>
        <w:tc>
          <w:tcPr>
            <w:tcW w:w="6984" w:type="dxa"/>
            <w:shd w:val="clear" w:color="auto" w:fill="auto"/>
            <w:hideMark/>
          </w:tcPr>
          <w:p w14:paraId="354DA81A" w14:textId="70A37BFA" w:rsidR="00903B73" w:rsidRPr="00A63C4A" w:rsidRDefault="00920D44" w:rsidP="00903B73">
            <w:pPr>
              <w:rPr>
                <w:rFonts w:ascii="PermianSerifTypeface" w:hAnsi="PermianSerifTypeface"/>
                <w:b/>
                <w:bCs/>
                <w:lang w:val="en-GB"/>
              </w:rPr>
            </w:pPr>
            <w:r w:rsidRPr="00A63C4A">
              <w:rPr>
                <w:rFonts w:ascii="PermianSerifTypeface" w:hAnsi="PermianSerifTypeface"/>
                <w:lang w:val="en-GB"/>
              </w:rPr>
              <w:t xml:space="preserve">Current financial investments in affiliated parties, total   </w:t>
            </w:r>
          </w:p>
        </w:tc>
        <w:tc>
          <w:tcPr>
            <w:tcW w:w="1558" w:type="dxa"/>
            <w:shd w:val="clear" w:color="auto" w:fill="auto"/>
            <w:hideMark/>
          </w:tcPr>
          <w:p w14:paraId="7F36AACF" w14:textId="77777777" w:rsidR="00903B73" w:rsidRPr="00A63C4A" w:rsidRDefault="00903B73" w:rsidP="00903B73">
            <w:pPr>
              <w:rPr>
                <w:rFonts w:ascii="PermianSerifTypeface" w:hAnsi="PermianSerifTypeface"/>
                <w:lang w:val="en-GB"/>
              </w:rPr>
            </w:pPr>
            <w:r w:rsidRPr="00A63C4A">
              <w:rPr>
                <w:rFonts w:ascii="PermianSerifTypeface" w:hAnsi="PermianSerifTypeface"/>
                <w:lang w:val="en-GB"/>
              </w:rPr>
              <w:t> </w:t>
            </w:r>
          </w:p>
        </w:tc>
      </w:tr>
      <w:tr w:rsidR="008D2C2F" w:rsidRPr="00A63C4A" w14:paraId="7850B552" w14:textId="77777777" w:rsidTr="00DE1399">
        <w:trPr>
          <w:trHeight w:val="287"/>
        </w:trPr>
        <w:tc>
          <w:tcPr>
            <w:tcW w:w="1126" w:type="dxa"/>
            <w:shd w:val="clear" w:color="auto" w:fill="auto"/>
          </w:tcPr>
          <w:p w14:paraId="2B323EF7" w14:textId="77777777" w:rsidR="008D2C2F" w:rsidRPr="00A63C4A" w:rsidRDefault="008D2C2F" w:rsidP="008D2C2F">
            <w:pPr>
              <w:rPr>
                <w:rFonts w:ascii="PermianSerifTypeface" w:hAnsi="PermianSerifTypeface"/>
                <w:lang w:val="en-GB"/>
              </w:rPr>
            </w:pPr>
          </w:p>
          <w:p w14:paraId="43DEF812" w14:textId="41A6509D" w:rsidR="008D2C2F" w:rsidRPr="00A63C4A" w:rsidRDefault="008D2C2F" w:rsidP="008D2C2F">
            <w:pPr>
              <w:jc w:val="center"/>
              <w:rPr>
                <w:rFonts w:ascii="PermianSerifTypeface" w:hAnsi="PermianSerifTypeface"/>
                <w:b/>
                <w:lang w:val="en-GB"/>
              </w:rPr>
            </w:pPr>
            <w:r w:rsidRPr="00A63C4A">
              <w:rPr>
                <w:rFonts w:ascii="PermianSerifTypeface" w:hAnsi="PermianSerifTypeface"/>
                <w:lang w:val="en-GB"/>
              </w:rPr>
              <w:t>391</w:t>
            </w:r>
          </w:p>
        </w:tc>
        <w:tc>
          <w:tcPr>
            <w:tcW w:w="6984" w:type="dxa"/>
            <w:shd w:val="clear" w:color="auto" w:fill="auto"/>
          </w:tcPr>
          <w:p w14:paraId="4FA740E9" w14:textId="77777777" w:rsidR="008D2C2F" w:rsidRPr="00A63C4A" w:rsidRDefault="008D2C2F" w:rsidP="008D2C2F">
            <w:pPr>
              <w:rPr>
                <w:rFonts w:ascii="PermianSerifTypeface" w:hAnsi="PermianSerifTypeface"/>
                <w:lang w:val="en-GB"/>
              </w:rPr>
            </w:pPr>
            <w:r w:rsidRPr="00A63C4A">
              <w:rPr>
                <w:rFonts w:ascii="PermianSerifTypeface" w:hAnsi="PermianSerifTypeface"/>
                <w:lang w:val="en-GB"/>
              </w:rPr>
              <w:t xml:space="preserve">   of which:</w:t>
            </w:r>
          </w:p>
          <w:p w14:paraId="5BDFB54F" w14:textId="5E72186A" w:rsidR="008D2C2F" w:rsidRPr="00A63C4A" w:rsidRDefault="008D2C2F" w:rsidP="008D2C2F">
            <w:pPr>
              <w:rPr>
                <w:rFonts w:ascii="PermianSerifTypeface" w:hAnsi="PermianSerifTypeface"/>
                <w:lang w:val="en-GB"/>
              </w:rPr>
            </w:pPr>
            <w:r w:rsidRPr="00A63C4A">
              <w:rPr>
                <w:rFonts w:ascii="PermianSerifTypeface" w:hAnsi="PermianSerifTypeface"/>
                <w:lang w:val="en-GB"/>
              </w:rPr>
              <w:t>shares and participating interests held in related parties</w:t>
            </w:r>
          </w:p>
        </w:tc>
        <w:tc>
          <w:tcPr>
            <w:tcW w:w="1558" w:type="dxa"/>
            <w:shd w:val="clear" w:color="auto" w:fill="auto"/>
          </w:tcPr>
          <w:p w14:paraId="303B91AF" w14:textId="77777777" w:rsidR="008D2C2F" w:rsidRPr="00A63C4A" w:rsidRDefault="008D2C2F" w:rsidP="008D2C2F">
            <w:pPr>
              <w:rPr>
                <w:rFonts w:ascii="PermianSerifTypeface" w:hAnsi="PermianSerifTypeface"/>
                <w:lang w:val="en-GB"/>
              </w:rPr>
            </w:pPr>
          </w:p>
        </w:tc>
      </w:tr>
      <w:tr w:rsidR="008D2C2F" w:rsidRPr="00A63C4A" w14:paraId="37618C07" w14:textId="77777777" w:rsidTr="00DE1399">
        <w:trPr>
          <w:trHeight w:val="287"/>
        </w:trPr>
        <w:tc>
          <w:tcPr>
            <w:tcW w:w="1126" w:type="dxa"/>
            <w:shd w:val="clear" w:color="auto" w:fill="auto"/>
          </w:tcPr>
          <w:p w14:paraId="563B18DD" w14:textId="4321FA27" w:rsidR="008D2C2F" w:rsidRPr="00A63C4A" w:rsidRDefault="008D2C2F" w:rsidP="008D2C2F">
            <w:pPr>
              <w:jc w:val="center"/>
              <w:rPr>
                <w:rFonts w:ascii="PermianSerifTypeface" w:hAnsi="PermianSerifTypeface"/>
                <w:b/>
                <w:lang w:val="en-GB"/>
              </w:rPr>
            </w:pPr>
            <w:r w:rsidRPr="00A63C4A">
              <w:rPr>
                <w:rFonts w:ascii="PermianSerifTypeface" w:hAnsi="PermianSerifTypeface"/>
                <w:lang w:val="en-GB"/>
              </w:rPr>
              <w:t>392</w:t>
            </w:r>
          </w:p>
        </w:tc>
        <w:tc>
          <w:tcPr>
            <w:tcW w:w="6984" w:type="dxa"/>
            <w:shd w:val="clear" w:color="auto" w:fill="auto"/>
          </w:tcPr>
          <w:p w14:paraId="3435C8C7" w14:textId="0457A527" w:rsidR="008D2C2F" w:rsidRPr="00A63C4A" w:rsidRDefault="008D2C2F" w:rsidP="008D2C2F">
            <w:pPr>
              <w:rPr>
                <w:rFonts w:ascii="PermianSerifTypeface" w:hAnsi="PermianSerifTypeface"/>
                <w:lang w:val="en-GB"/>
              </w:rPr>
            </w:pPr>
            <w:r w:rsidRPr="00A63C4A">
              <w:rPr>
                <w:rFonts w:ascii="PermianSerifTypeface" w:hAnsi="PermianSerifTypeface"/>
                <w:lang w:val="en-GB"/>
              </w:rPr>
              <w:t>loans granted to related parties</w:t>
            </w:r>
          </w:p>
        </w:tc>
        <w:tc>
          <w:tcPr>
            <w:tcW w:w="1558" w:type="dxa"/>
            <w:shd w:val="clear" w:color="auto" w:fill="auto"/>
          </w:tcPr>
          <w:p w14:paraId="0E6442C1" w14:textId="77777777" w:rsidR="008D2C2F" w:rsidRPr="00A63C4A" w:rsidRDefault="008D2C2F" w:rsidP="008D2C2F">
            <w:pPr>
              <w:rPr>
                <w:rFonts w:ascii="PermianSerifTypeface" w:hAnsi="PermianSerifTypeface"/>
                <w:lang w:val="en-GB"/>
              </w:rPr>
            </w:pPr>
          </w:p>
        </w:tc>
      </w:tr>
      <w:tr w:rsidR="008D2C2F" w:rsidRPr="00A63C4A" w14:paraId="3B5256C8" w14:textId="77777777" w:rsidTr="00DE1399">
        <w:trPr>
          <w:trHeight w:val="287"/>
        </w:trPr>
        <w:tc>
          <w:tcPr>
            <w:tcW w:w="1126" w:type="dxa"/>
            <w:shd w:val="clear" w:color="auto" w:fill="auto"/>
          </w:tcPr>
          <w:p w14:paraId="77A5F6DA" w14:textId="07B13BD8" w:rsidR="008D2C2F" w:rsidRPr="00A63C4A" w:rsidRDefault="008D2C2F" w:rsidP="008D2C2F">
            <w:pPr>
              <w:jc w:val="center"/>
              <w:rPr>
                <w:rFonts w:ascii="PermianSerifTypeface" w:hAnsi="PermianSerifTypeface"/>
                <w:b/>
                <w:lang w:val="en-GB"/>
              </w:rPr>
            </w:pPr>
            <w:r w:rsidRPr="00A63C4A">
              <w:rPr>
                <w:rFonts w:ascii="PermianSerifTypeface" w:hAnsi="PermianSerifTypeface"/>
                <w:lang w:val="en-GB"/>
              </w:rPr>
              <w:t>393</w:t>
            </w:r>
          </w:p>
        </w:tc>
        <w:tc>
          <w:tcPr>
            <w:tcW w:w="6984" w:type="dxa"/>
            <w:shd w:val="clear" w:color="auto" w:fill="auto"/>
          </w:tcPr>
          <w:p w14:paraId="34FBF864" w14:textId="6BD7A415" w:rsidR="008D2C2F" w:rsidRPr="00A63C4A" w:rsidRDefault="008D2C2F" w:rsidP="008D2C2F">
            <w:pPr>
              <w:rPr>
                <w:rFonts w:ascii="PermianSerifTypeface" w:hAnsi="PermianSerifTypeface"/>
                <w:lang w:val="en-GB"/>
              </w:rPr>
            </w:pPr>
            <w:r w:rsidRPr="00A63C4A">
              <w:rPr>
                <w:rFonts w:ascii="PermianSerifTypeface" w:hAnsi="PermianSerifTypeface"/>
                <w:lang w:val="en-GB"/>
              </w:rPr>
              <w:t>loans granted in respect of participating interests</w:t>
            </w:r>
          </w:p>
        </w:tc>
        <w:tc>
          <w:tcPr>
            <w:tcW w:w="1558" w:type="dxa"/>
            <w:shd w:val="clear" w:color="auto" w:fill="auto"/>
          </w:tcPr>
          <w:p w14:paraId="4174DD15" w14:textId="77777777" w:rsidR="008D2C2F" w:rsidRPr="00A63C4A" w:rsidRDefault="008D2C2F" w:rsidP="008D2C2F">
            <w:pPr>
              <w:rPr>
                <w:rFonts w:ascii="PermianSerifTypeface" w:hAnsi="PermianSerifTypeface"/>
                <w:lang w:val="en-GB"/>
              </w:rPr>
            </w:pPr>
          </w:p>
        </w:tc>
      </w:tr>
      <w:tr w:rsidR="00C31CCE" w:rsidRPr="00A63C4A" w14:paraId="571DC96F" w14:textId="77777777" w:rsidTr="00DE1399">
        <w:trPr>
          <w:trHeight w:val="300"/>
        </w:trPr>
        <w:tc>
          <w:tcPr>
            <w:tcW w:w="1126" w:type="dxa"/>
            <w:shd w:val="clear" w:color="auto" w:fill="auto"/>
            <w:hideMark/>
          </w:tcPr>
          <w:p w14:paraId="14E9BBE4" w14:textId="53A57865" w:rsidR="00C31CCE" w:rsidRPr="00A63C4A" w:rsidRDefault="00C31CCE" w:rsidP="00C31CCE">
            <w:pPr>
              <w:jc w:val="center"/>
              <w:rPr>
                <w:rFonts w:ascii="PermianSerifTypeface" w:hAnsi="PermianSerifTypeface"/>
                <w:b/>
                <w:lang w:val="en-GB"/>
              </w:rPr>
            </w:pPr>
            <w:r w:rsidRPr="00A63C4A">
              <w:rPr>
                <w:rFonts w:ascii="PermianSerifTypeface" w:hAnsi="PermianSerifTypeface"/>
                <w:lang w:val="en-GB"/>
              </w:rPr>
              <w:t>394</w:t>
            </w:r>
          </w:p>
        </w:tc>
        <w:tc>
          <w:tcPr>
            <w:tcW w:w="6984" w:type="dxa"/>
            <w:shd w:val="clear" w:color="auto" w:fill="auto"/>
            <w:hideMark/>
          </w:tcPr>
          <w:p w14:paraId="65D9DACA" w14:textId="60F67D1F" w:rsidR="00C31CCE" w:rsidRPr="00A63C4A" w:rsidRDefault="008D2C2F" w:rsidP="00C31CCE">
            <w:pPr>
              <w:rPr>
                <w:rFonts w:ascii="PermianSerifTypeface" w:hAnsi="PermianSerifTypeface"/>
                <w:b/>
                <w:lang w:val="en-GB"/>
              </w:rPr>
            </w:pPr>
            <w:r w:rsidRPr="00A63C4A">
              <w:rPr>
                <w:rFonts w:ascii="PermianSerifTypeface" w:hAnsi="PermianSerifTypeface"/>
                <w:lang w:val="en-GB"/>
              </w:rPr>
              <w:t>other financial investments in related parties</w:t>
            </w:r>
          </w:p>
        </w:tc>
        <w:tc>
          <w:tcPr>
            <w:tcW w:w="1558" w:type="dxa"/>
            <w:shd w:val="clear" w:color="auto" w:fill="auto"/>
            <w:vAlign w:val="center"/>
          </w:tcPr>
          <w:p w14:paraId="71AB63BA" w14:textId="574D990E" w:rsidR="00C31CCE" w:rsidRPr="00A63C4A" w:rsidRDefault="00C31CCE" w:rsidP="00C31CCE">
            <w:pPr>
              <w:jc w:val="center"/>
              <w:rPr>
                <w:rFonts w:ascii="PermianSerifTypeface" w:hAnsi="PermianSerifTypeface"/>
                <w:lang w:val="en-GB"/>
              </w:rPr>
            </w:pPr>
          </w:p>
        </w:tc>
      </w:tr>
      <w:tr w:rsidR="00C31CCE" w:rsidRPr="00A63C4A" w14:paraId="7450E0DD" w14:textId="77777777" w:rsidTr="00DE1399">
        <w:trPr>
          <w:trHeight w:val="300"/>
        </w:trPr>
        <w:tc>
          <w:tcPr>
            <w:tcW w:w="1126" w:type="dxa"/>
            <w:shd w:val="clear" w:color="auto" w:fill="auto"/>
            <w:vAlign w:val="center"/>
            <w:hideMark/>
          </w:tcPr>
          <w:p w14:paraId="2CC592B3" w14:textId="77777777" w:rsidR="00C31CCE" w:rsidRPr="00A63C4A" w:rsidRDefault="00C31CCE" w:rsidP="00C31CCE">
            <w:pPr>
              <w:jc w:val="center"/>
              <w:rPr>
                <w:rFonts w:ascii="PermianSerifTypeface" w:hAnsi="PermianSerifTypeface"/>
                <w:lang w:val="en-GB"/>
              </w:rPr>
            </w:pPr>
            <w:r w:rsidRPr="00A63C4A">
              <w:rPr>
                <w:rFonts w:ascii="PermianSerifTypeface" w:hAnsi="PermianSerifTypeface"/>
                <w:lang w:val="en-GB"/>
              </w:rPr>
              <w:t>400</w:t>
            </w:r>
          </w:p>
        </w:tc>
        <w:tc>
          <w:tcPr>
            <w:tcW w:w="6984" w:type="dxa"/>
            <w:shd w:val="clear" w:color="auto" w:fill="auto"/>
            <w:hideMark/>
          </w:tcPr>
          <w:p w14:paraId="32999BAB" w14:textId="7A27A4E6" w:rsidR="00C31CCE" w:rsidRPr="00A63C4A" w:rsidRDefault="008D2C2F" w:rsidP="00C31CCE">
            <w:pPr>
              <w:rPr>
                <w:rFonts w:ascii="PermianSerifTypeface" w:hAnsi="PermianSerifTypeface"/>
                <w:lang w:val="en-GB"/>
              </w:rPr>
            </w:pPr>
            <w:r w:rsidRPr="00A63C4A">
              <w:rPr>
                <w:rFonts w:ascii="PermianSerifTypeface" w:hAnsi="PermianSerifTypeface"/>
                <w:b/>
                <w:lang w:val="en-GB"/>
              </w:rPr>
              <w:t xml:space="preserve">Total current financial investments </w:t>
            </w:r>
            <w:r w:rsidR="00C31CCE" w:rsidRPr="00A63C4A">
              <w:rPr>
                <w:rFonts w:ascii="PermianSerifTypeface" w:hAnsi="PermianSerifTypeface"/>
                <w:lang w:val="en-GB"/>
              </w:rPr>
              <w:t>(r</w:t>
            </w:r>
            <w:r w:rsidR="000D4414" w:rsidRPr="00A63C4A">
              <w:rPr>
                <w:rFonts w:ascii="PermianSerifTypeface" w:hAnsi="PermianSerifTypeface"/>
                <w:lang w:val="en-GB"/>
              </w:rPr>
              <w:t xml:space="preserve">ow </w:t>
            </w:r>
            <w:r w:rsidR="00C31CCE" w:rsidRPr="00A63C4A">
              <w:rPr>
                <w:rFonts w:ascii="PermianSerifTypeface" w:hAnsi="PermianSerifTypeface"/>
                <w:lang w:val="en-GB"/>
              </w:rPr>
              <w:t>380 + r</w:t>
            </w:r>
            <w:r w:rsidR="000D4414" w:rsidRPr="00A63C4A">
              <w:rPr>
                <w:rFonts w:ascii="PermianSerifTypeface" w:hAnsi="PermianSerifTypeface"/>
                <w:lang w:val="en-GB"/>
              </w:rPr>
              <w:t>ow</w:t>
            </w:r>
            <w:r w:rsidR="00C31CCE" w:rsidRPr="00A63C4A">
              <w:rPr>
                <w:rFonts w:ascii="PermianSerifTypeface" w:hAnsi="PermianSerifTypeface"/>
                <w:lang w:val="en-GB"/>
              </w:rPr>
              <w:t xml:space="preserve"> 390)</w:t>
            </w:r>
          </w:p>
        </w:tc>
        <w:tc>
          <w:tcPr>
            <w:tcW w:w="1558" w:type="dxa"/>
            <w:shd w:val="clear" w:color="auto" w:fill="auto"/>
            <w:hideMark/>
          </w:tcPr>
          <w:p w14:paraId="49F5C344" w14:textId="77777777" w:rsidR="00C31CCE" w:rsidRPr="00A63C4A" w:rsidRDefault="00C31CCE" w:rsidP="00C31CCE">
            <w:pPr>
              <w:rPr>
                <w:rFonts w:ascii="PermianSerifTypeface" w:hAnsi="PermianSerifTypeface"/>
                <w:lang w:val="en-GB"/>
              </w:rPr>
            </w:pPr>
            <w:r w:rsidRPr="00A63C4A">
              <w:rPr>
                <w:rFonts w:ascii="PermianSerifTypeface" w:hAnsi="PermianSerifTypeface"/>
                <w:lang w:val="en-GB"/>
              </w:rPr>
              <w:t> </w:t>
            </w:r>
          </w:p>
        </w:tc>
      </w:tr>
      <w:tr w:rsidR="00C31CCE" w:rsidRPr="00A63C4A" w14:paraId="529A35BF" w14:textId="77777777" w:rsidTr="00DE1399">
        <w:trPr>
          <w:trHeight w:val="300"/>
        </w:trPr>
        <w:tc>
          <w:tcPr>
            <w:tcW w:w="1126" w:type="dxa"/>
            <w:shd w:val="clear" w:color="auto" w:fill="auto"/>
            <w:vAlign w:val="center"/>
            <w:hideMark/>
          </w:tcPr>
          <w:p w14:paraId="5DCF8455" w14:textId="77777777" w:rsidR="00C31CCE" w:rsidRPr="00A63C4A" w:rsidRDefault="00C31CCE" w:rsidP="00C31CCE">
            <w:pPr>
              <w:jc w:val="center"/>
              <w:rPr>
                <w:rFonts w:ascii="PermianSerifTypeface" w:hAnsi="PermianSerifTypeface"/>
                <w:lang w:val="en-GB"/>
              </w:rPr>
            </w:pPr>
            <w:r w:rsidRPr="00A63C4A">
              <w:rPr>
                <w:rFonts w:ascii="PermianSerifTypeface" w:hAnsi="PermianSerifTypeface"/>
                <w:lang w:val="en-GB"/>
              </w:rPr>
              <w:t>410</w:t>
            </w:r>
          </w:p>
        </w:tc>
        <w:tc>
          <w:tcPr>
            <w:tcW w:w="6984" w:type="dxa"/>
            <w:shd w:val="clear" w:color="auto" w:fill="auto"/>
            <w:hideMark/>
          </w:tcPr>
          <w:p w14:paraId="7D148911" w14:textId="3467623F" w:rsidR="00C31CCE" w:rsidRPr="00A63C4A" w:rsidRDefault="008D2C2F" w:rsidP="00C31CCE">
            <w:pPr>
              <w:rPr>
                <w:rFonts w:ascii="PermianSerifTypeface" w:hAnsi="PermianSerifTypeface"/>
                <w:lang w:val="en-GB"/>
              </w:rPr>
            </w:pPr>
            <w:r w:rsidRPr="00255EF9">
              <w:rPr>
                <w:rFonts w:ascii="PermianSerifTypeface" w:hAnsi="PermianSerifTypeface"/>
                <w:b/>
                <w:lang w:val="en-GB"/>
              </w:rPr>
              <w:t>Cash and cash equivalents</w:t>
            </w:r>
          </w:p>
        </w:tc>
        <w:tc>
          <w:tcPr>
            <w:tcW w:w="1558" w:type="dxa"/>
            <w:shd w:val="clear" w:color="auto" w:fill="auto"/>
            <w:hideMark/>
          </w:tcPr>
          <w:p w14:paraId="17DB495D" w14:textId="77777777" w:rsidR="00C31CCE" w:rsidRPr="00A63C4A" w:rsidRDefault="00C31CCE" w:rsidP="00C31CCE">
            <w:pPr>
              <w:rPr>
                <w:rFonts w:ascii="PermianSerifTypeface" w:hAnsi="PermianSerifTypeface"/>
                <w:lang w:val="en-GB"/>
              </w:rPr>
            </w:pPr>
            <w:r w:rsidRPr="00A63C4A">
              <w:rPr>
                <w:rFonts w:ascii="PermianSerifTypeface" w:hAnsi="PermianSerifTypeface"/>
                <w:lang w:val="en-GB"/>
              </w:rPr>
              <w:t> </w:t>
            </w:r>
          </w:p>
        </w:tc>
      </w:tr>
      <w:tr w:rsidR="00C31CCE" w:rsidRPr="00A63C4A" w14:paraId="31599C48" w14:textId="77777777" w:rsidTr="00DE1399">
        <w:trPr>
          <w:trHeight w:val="300"/>
        </w:trPr>
        <w:tc>
          <w:tcPr>
            <w:tcW w:w="1126" w:type="dxa"/>
            <w:shd w:val="clear" w:color="auto" w:fill="auto"/>
            <w:vAlign w:val="center"/>
            <w:hideMark/>
          </w:tcPr>
          <w:p w14:paraId="010CCCBD" w14:textId="77777777" w:rsidR="00C31CCE" w:rsidRPr="00A63C4A" w:rsidRDefault="00C31CCE" w:rsidP="00C31CCE">
            <w:pPr>
              <w:jc w:val="center"/>
              <w:rPr>
                <w:rFonts w:ascii="PermianSerifTypeface" w:hAnsi="PermianSerifTypeface"/>
                <w:lang w:val="en-GB"/>
              </w:rPr>
            </w:pPr>
            <w:r w:rsidRPr="00A63C4A">
              <w:rPr>
                <w:rFonts w:ascii="PermianSerifTypeface" w:hAnsi="PermianSerifTypeface"/>
                <w:lang w:val="en-GB"/>
              </w:rPr>
              <w:t>420</w:t>
            </w:r>
          </w:p>
        </w:tc>
        <w:tc>
          <w:tcPr>
            <w:tcW w:w="6984" w:type="dxa"/>
            <w:shd w:val="clear" w:color="auto" w:fill="auto"/>
            <w:hideMark/>
          </w:tcPr>
          <w:p w14:paraId="631714CC" w14:textId="55591CBA" w:rsidR="00C31CCE" w:rsidRPr="00A63C4A" w:rsidRDefault="008D2C2F" w:rsidP="00C31CCE">
            <w:pPr>
              <w:rPr>
                <w:rFonts w:ascii="PermianSerifTypeface" w:hAnsi="PermianSerifTypeface"/>
                <w:lang w:val="en-GB"/>
              </w:rPr>
            </w:pPr>
            <w:r w:rsidRPr="00A63C4A">
              <w:rPr>
                <w:rFonts w:ascii="PermianSerifTypeface" w:hAnsi="PermianSerifTypeface"/>
                <w:b/>
                <w:caps/>
                <w:lang w:val="en-GB"/>
              </w:rPr>
              <w:t xml:space="preserve">TOTAL CURRENT ASSETS </w:t>
            </w:r>
            <w:r w:rsidR="00C31CCE" w:rsidRPr="00A63C4A">
              <w:rPr>
                <w:rFonts w:ascii="PermianSerifTypeface" w:hAnsi="PermianSerifTypeface"/>
                <w:lang w:val="en-GB"/>
              </w:rPr>
              <w:t>(r</w:t>
            </w:r>
            <w:r w:rsidR="000D4414" w:rsidRPr="00A63C4A">
              <w:rPr>
                <w:rFonts w:ascii="PermianSerifTypeface" w:hAnsi="PermianSerifTypeface"/>
                <w:lang w:val="en-GB"/>
              </w:rPr>
              <w:t xml:space="preserve">ow </w:t>
            </w:r>
            <w:r w:rsidR="00C31CCE" w:rsidRPr="00A63C4A">
              <w:rPr>
                <w:rFonts w:ascii="PermianSerifTypeface" w:hAnsi="PermianSerifTypeface"/>
                <w:lang w:val="en-GB"/>
              </w:rPr>
              <w:t>290 + r</w:t>
            </w:r>
            <w:r w:rsidR="000D4414" w:rsidRPr="00A63C4A">
              <w:rPr>
                <w:rFonts w:ascii="PermianSerifTypeface" w:hAnsi="PermianSerifTypeface"/>
                <w:lang w:val="en-GB"/>
              </w:rPr>
              <w:t xml:space="preserve">ow </w:t>
            </w:r>
            <w:r w:rsidR="00C31CCE" w:rsidRPr="00A63C4A">
              <w:rPr>
                <w:rFonts w:ascii="PermianSerifTypeface" w:hAnsi="PermianSerifTypeface"/>
                <w:lang w:val="en-GB"/>
              </w:rPr>
              <w:t>370 + r</w:t>
            </w:r>
            <w:r w:rsidR="000D4414" w:rsidRPr="00A63C4A">
              <w:rPr>
                <w:rFonts w:ascii="PermianSerifTypeface" w:hAnsi="PermianSerifTypeface"/>
                <w:lang w:val="en-GB"/>
              </w:rPr>
              <w:t xml:space="preserve">ow </w:t>
            </w:r>
            <w:r w:rsidR="00C31CCE" w:rsidRPr="00A63C4A">
              <w:rPr>
                <w:rFonts w:ascii="PermianSerifTypeface" w:hAnsi="PermianSerifTypeface"/>
                <w:lang w:val="en-GB"/>
              </w:rPr>
              <w:t>400 + r</w:t>
            </w:r>
            <w:r w:rsidR="000D4414" w:rsidRPr="00A63C4A">
              <w:rPr>
                <w:rFonts w:ascii="PermianSerifTypeface" w:hAnsi="PermianSerifTypeface"/>
                <w:lang w:val="en-GB"/>
              </w:rPr>
              <w:t xml:space="preserve">ow </w:t>
            </w:r>
            <w:r w:rsidR="00C31CCE" w:rsidRPr="00A63C4A">
              <w:rPr>
                <w:rFonts w:ascii="PermianSerifTypeface" w:hAnsi="PermianSerifTypeface"/>
                <w:lang w:val="en-GB"/>
              </w:rPr>
              <w:t>410)</w:t>
            </w:r>
          </w:p>
        </w:tc>
        <w:tc>
          <w:tcPr>
            <w:tcW w:w="1558" w:type="dxa"/>
            <w:shd w:val="clear" w:color="auto" w:fill="auto"/>
            <w:hideMark/>
          </w:tcPr>
          <w:p w14:paraId="0785C169" w14:textId="77777777" w:rsidR="00C31CCE" w:rsidRPr="00A63C4A" w:rsidRDefault="00C31CCE" w:rsidP="00C31CCE">
            <w:pPr>
              <w:rPr>
                <w:rFonts w:ascii="PermianSerifTypeface" w:hAnsi="PermianSerifTypeface"/>
                <w:lang w:val="en-GB"/>
              </w:rPr>
            </w:pPr>
            <w:r w:rsidRPr="00A63C4A">
              <w:rPr>
                <w:rFonts w:ascii="PermianSerifTypeface" w:hAnsi="PermianSerifTypeface"/>
                <w:lang w:val="en-GB"/>
              </w:rPr>
              <w:t> </w:t>
            </w:r>
          </w:p>
        </w:tc>
      </w:tr>
      <w:tr w:rsidR="00C31CCE" w:rsidRPr="00A63C4A" w14:paraId="26B3E9A1" w14:textId="77777777" w:rsidTr="00DE1399">
        <w:trPr>
          <w:trHeight w:val="300"/>
        </w:trPr>
        <w:tc>
          <w:tcPr>
            <w:tcW w:w="1126" w:type="dxa"/>
            <w:shd w:val="clear" w:color="auto" w:fill="auto"/>
            <w:vAlign w:val="center"/>
            <w:hideMark/>
          </w:tcPr>
          <w:p w14:paraId="55CD4667" w14:textId="77777777" w:rsidR="00C31CCE" w:rsidRPr="00A63C4A" w:rsidRDefault="00C31CCE" w:rsidP="00C31CCE">
            <w:pPr>
              <w:jc w:val="center"/>
              <w:rPr>
                <w:rFonts w:ascii="PermianSerifTypeface" w:hAnsi="PermianSerifTypeface"/>
                <w:lang w:val="en-GB"/>
              </w:rPr>
            </w:pPr>
            <w:r w:rsidRPr="00A63C4A">
              <w:rPr>
                <w:rFonts w:ascii="PermianSerifTypeface" w:hAnsi="PermianSerifTypeface"/>
                <w:lang w:val="en-GB"/>
              </w:rPr>
              <w:t>430</w:t>
            </w:r>
          </w:p>
        </w:tc>
        <w:tc>
          <w:tcPr>
            <w:tcW w:w="6984" w:type="dxa"/>
            <w:shd w:val="clear" w:color="auto" w:fill="auto"/>
            <w:hideMark/>
          </w:tcPr>
          <w:p w14:paraId="3F12CBDD" w14:textId="648EE5A4" w:rsidR="00C31CCE" w:rsidRPr="00A63C4A" w:rsidRDefault="00336782" w:rsidP="00C31CCE">
            <w:pPr>
              <w:rPr>
                <w:rFonts w:ascii="PermianSerifTypeface" w:hAnsi="PermianSerifTypeface"/>
                <w:lang w:val="en-GB"/>
              </w:rPr>
            </w:pPr>
            <w:r w:rsidRPr="00A63C4A">
              <w:rPr>
                <w:rFonts w:ascii="PermianSerifTypeface" w:hAnsi="PermianSerifTypeface"/>
                <w:b/>
                <w:caps/>
                <w:lang w:val="en-GB"/>
              </w:rPr>
              <w:t xml:space="preserve">TOTAL ASSETS </w:t>
            </w:r>
            <w:r w:rsidR="00C31CCE" w:rsidRPr="00A63C4A">
              <w:rPr>
                <w:rFonts w:ascii="PermianSerifTypeface" w:hAnsi="PermianSerifTypeface"/>
                <w:lang w:val="en-GB"/>
              </w:rPr>
              <w:t>(r</w:t>
            </w:r>
            <w:r w:rsidR="000D4414" w:rsidRPr="00A63C4A">
              <w:rPr>
                <w:rFonts w:ascii="PermianSerifTypeface" w:hAnsi="PermianSerifTypeface"/>
                <w:lang w:val="en-GB"/>
              </w:rPr>
              <w:t xml:space="preserve">ow </w:t>
            </w:r>
            <w:r w:rsidR="00C31CCE" w:rsidRPr="00A63C4A">
              <w:rPr>
                <w:rFonts w:ascii="PermianSerifTypeface" w:hAnsi="PermianSerifTypeface"/>
                <w:lang w:val="en-GB"/>
              </w:rPr>
              <w:t>230 + r</w:t>
            </w:r>
            <w:r w:rsidR="000D4414" w:rsidRPr="00A63C4A">
              <w:rPr>
                <w:rFonts w:ascii="PermianSerifTypeface" w:hAnsi="PermianSerifTypeface"/>
                <w:lang w:val="en-GB"/>
              </w:rPr>
              <w:t xml:space="preserve">ow </w:t>
            </w:r>
            <w:r w:rsidR="00C31CCE" w:rsidRPr="00A63C4A">
              <w:rPr>
                <w:rFonts w:ascii="PermianSerifTypeface" w:hAnsi="PermianSerifTypeface"/>
                <w:lang w:val="en-GB"/>
              </w:rPr>
              <w:t>420)</w:t>
            </w:r>
          </w:p>
        </w:tc>
        <w:tc>
          <w:tcPr>
            <w:tcW w:w="1558" w:type="dxa"/>
            <w:shd w:val="clear" w:color="auto" w:fill="auto"/>
            <w:hideMark/>
          </w:tcPr>
          <w:p w14:paraId="4F23AD15" w14:textId="77777777" w:rsidR="00C31CCE" w:rsidRPr="00A63C4A" w:rsidRDefault="00C31CCE" w:rsidP="00C31CCE">
            <w:pPr>
              <w:rPr>
                <w:rFonts w:ascii="PermianSerifTypeface" w:hAnsi="PermianSerifTypeface"/>
                <w:lang w:val="en-GB"/>
              </w:rPr>
            </w:pPr>
            <w:r w:rsidRPr="00A63C4A">
              <w:rPr>
                <w:rFonts w:ascii="PermianSerifTypeface" w:hAnsi="PermianSerifTypeface"/>
                <w:lang w:val="en-GB"/>
              </w:rPr>
              <w:t> </w:t>
            </w:r>
          </w:p>
        </w:tc>
      </w:tr>
      <w:tr w:rsidR="00EB4FC7" w:rsidRPr="00A63C4A" w14:paraId="5285141E" w14:textId="77777777" w:rsidTr="00204945">
        <w:trPr>
          <w:trHeight w:val="300"/>
        </w:trPr>
        <w:tc>
          <w:tcPr>
            <w:tcW w:w="1126" w:type="dxa"/>
            <w:shd w:val="clear" w:color="auto" w:fill="auto"/>
            <w:vAlign w:val="center"/>
          </w:tcPr>
          <w:p w14:paraId="733D99AC" w14:textId="77777777" w:rsidR="00EB4FC7" w:rsidRPr="00A63C4A" w:rsidRDefault="00EB4FC7" w:rsidP="00EB4FC7">
            <w:pPr>
              <w:jc w:val="center"/>
              <w:rPr>
                <w:rFonts w:ascii="PermianSerifTypeface" w:hAnsi="PermianSerifTypeface"/>
                <w:lang w:val="en-GB"/>
              </w:rPr>
            </w:pPr>
          </w:p>
        </w:tc>
        <w:tc>
          <w:tcPr>
            <w:tcW w:w="6984" w:type="dxa"/>
            <w:shd w:val="clear" w:color="auto" w:fill="auto"/>
          </w:tcPr>
          <w:p w14:paraId="1D3D5A31" w14:textId="0A0B32A1" w:rsidR="00EB4FC7" w:rsidRPr="00A63C4A" w:rsidRDefault="000D4414" w:rsidP="00EB4FC7">
            <w:pPr>
              <w:rPr>
                <w:rFonts w:ascii="PermianSerifTypeface" w:hAnsi="PermianSerifTypeface"/>
                <w:b/>
                <w:caps/>
                <w:lang w:val="en-GB"/>
              </w:rPr>
            </w:pPr>
            <w:r w:rsidRPr="00A63C4A">
              <w:rPr>
                <w:rFonts w:ascii="PermianSerifTypeface" w:hAnsi="PermianSerifTypeface"/>
                <w:b/>
                <w:lang w:val="en-GB"/>
              </w:rPr>
              <w:t>EQUITY</w:t>
            </w:r>
          </w:p>
        </w:tc>
        <w:tc>
          <w:tcPr>
            <w:tcW w:w="1558" w:type="dxa"/>
            <w:shd w:val="clear" w:color="auto" w:fill="auto"/>
          </w:tcPr>
          <w:p w14:paraId="55B9C345" w14:textId="77777777" w:rsidR="00EB4FC7" w:rsidRPr="00A63C4A" w:rsidRDefault="00EB4FC7" w:rsidP="00EB4FC7">
            <w:pPr>
              <w:rPr>
                <w:rFonts w:ascii="PermianSerifTypeface" w:hAnsi="PermianSerifTypeface"/>
                <w:lang w:val="en-GB"/>
              </w:rPr>
            </w:pPr>
          </w:p>
        </w:tc>
      </w:tr>
      <w:tr w:rsidR="00EB4FC7" w:rsidRPr="00A63C4A" w14:paraId="3466B261" w14:textId="77777777" w:rsidTr="00204945">
        <w:trPr>
          <w:trHeight w:val="300"/>
        </w:trPr>
        <w:tc>
          <w:tcPr>
            <w:tcW w:w="1126" w:type="dxa"/>
            <w:shd w:val="clear" w:color="auto" w:fill="auto"/>
            <w:vAlign w:val="center"/>
          </w:tcPr>
          <w:p w14:paraId="74230AAE" w14:textId="77777777" w:rsidR="00EB4FC7" w:rsidRPr="00A63C4A" w:rsidRDefault="00EB4FC7" w:rsidP="00EB4FC7">
            <w:pPr>
              <w:jc w:val="center"/>
              <w:rPr>
                <w:rFonts w:ascii="PermianSerifTypeface" w:hAnsi="PermianSerifTypeface"/>
                <w:lang w:val="en-GB"/>
              </w:rPr>
            </w:pPr>
          </w:p>
        </w:tc>
        <w:tc>
          <w:tcPr>
            <w:tcW w:w="6984" w:type="dxa"/>
            <w:shd w:val="clear" w:color="auto" w:fill="auto"/>
          </w:tcPr>
          <w:p w14:paraId="7F5DB496" w14:textId="58F9530A" w:rsidR="00EB4FC7" w:rsidRPr="00A63C4A" w:rsidRDefault="008D2C2F" w:rsidP="00EB4FC7">
            <w:pPr>
              <w:rPr>
                <w:rFonts w:ascii="PermianSerifTypeface" w:hAnsi="PermianSerifTypeface"/>
                <w:b/>
                <w:caps/>
                <w:lang w:val="en-GB"/>
              </w:rPr>
            </w:pPr>
            <w:r w:rsidRPr="00A63C4A">
              <w:rPr>
                <w:rFonts w:ascii="PermianSerifTypeface" w:hAnsi="PermianSerifTypeface"/>
                <w:b/>
                <w:lang w:val="en-GB"/>
              </w:rPr>
              <w:t>Share capital and unregistered capital</w:t>
            </w:r>
          </w:p>
        </w:tc>
        <w:tc>
          <w:tcPr>
            <w:tcW w:w="1558" w:type="dxa"/>
            <w:shd w:val="clear" w:color="auto" w:fill="auto"/>
          </w:tcPr>
          <w:p w14:paraId="48E5D69A" w14:textId="77777777" w:rsidR="00EB4FC7" w:rsidRPr="00A63C4A" w:rsidRDefault="00EB4FC7" w:rsidP="00EB4FC7">
            <w:pPr>
              <w:rPr>
                <w:rFonts w:ascii="PermianSerifTypeface" w:hAnsi="PermianSerifTypeface"/>
                <w:lang w:val="en-GB"/>
              </w:rPr>
            </w:pPr>
          </w:p>
        </w:tc>
      </w:tr>
      <w:tr w:rsidR="00EB4FC7" w:rsidRPr="00A63C4A" w14:paraId="0E20F83F" w14:textId="77777777" w:rsidTr="00DE1399">
        <w:trPr>
          <w:trHeight w:val="285"/>
        </w:trPr>
        <w:tc>
          <w:tcPr>
            <w:tcW w:w="1126" w:type="dxa"/>
            <w:shd w:val="clear" w:color="auto" w:fill="auto"/>
            <w:vAlign w:val="center"/>
            <w:hideMark/>
          </w:tcPr>
          <w:p w14:paraId="5F1687A6" w14:textId="77777777" w:rsidR="00EB4FC7" w:rsidRPr="00A63C4A" w:rsidRDefault="00EB4FC7" w:rsidP="00EB4FC7">
            <w:pPr>
              <w:jc w:val="center"/>
              <w:rPr>
                <w:rFonts w:ascii="PermianSerifTypeface" w:hAnsi="PermianSerifTypeface"/>
                <w:b/>
                <w:lang w:val="en-GB"/>
              </w:rPr>
            </w:pPr>
            <w:r w:rsidRPr="00A63C4A">
              <w:rPr>
                <w:rFonts w:ascii="PermianSerifTypeface" w:hAnsi="PermianSerifTypeface"/>
                <w:b/>
                <w:lang w:val="en-GB"/>
              </w:rPr>
              <w:t>440</w:t>
            </w:r>
          </w:p>
        </w:tc>
        <w:tc>
          <w:tcPr>
            <w:tcW w:w="6984" w:type="dxa"/>
            <w:shd w:val="clear" w:color="auto" w:fill="auto"/>
            <w:hideMark/>
          </w:tcPr>
          <w:p w14:paraId="7E5ED40D" w14:textId="64DE5DE4" w:rsidR="00EB4FC7" w:rsidRPr="00A63C4A" w:rsidRDefault="008D2C2F" w:rsidP="00EB4FC7">
            <w:pPr>
              <w:rPr>
                <w:rFonts w:ascii="PermianSerifTypeface" w:hAnsi="PermianSerifTypeface"/>
                <w:b/>
                <w:bCs/>
                <w:lang w:val="en-GB"/>
              </w:rPr>
            </w:pPr>
            <w:r w:rsidRPr="00A63C4A">
              <w:rPr>
                <w:rFonts w:ascii="PermianSerifTypeface" w:hAnsi="PermianSerifTypeface"/>
                <w:lang w:val="en-GB"/>
              </w:rPr>
              <w:t>Share capital</w:t>
            </w:r>
          </w:p>
        </w:tc>
        <w:tc>
          <w:tcPr>
            <w:tcW w:w="1558" w:type="dxa"/>
            <w:shd w:val="clear" w:color="auto" w:fill="auto"/>
            <w:hideMark/>
          </w:tcPr>
          <w:p w14:paraId="16F9F461" w14:textId="77777777" w:rsidR="00EB4FC7" w:rsidRPr="00A63C4A" w:rsidRDefault="00EB4FC7" w:rsidP="00EB4FC7">
            <w:pPr>
              <w:rPr>
                <w:rFonts w:ascii="PermianSerifTypeface" w:hAnsi="PermianSerifTypeface"/>
                <w:lang w:val="en-GB"/>
              </w:rPr>
            </w:pPr>
            <w:r w:rsidRPr="00A63C4A">
              <w:rPr>
                <w:rFonts w:ascii="PermianSerifTypeface" w:hAnsi="PermianSerifTypeface"/>
                <w:lang w:val="en-GB"/>
              </w:rPr>
              <w:t> </w:t>
            </w:r>
          </w:p>
        </w:tc>
      </w:tr>
      <w:tr w:rsidR="00EB4FC7" w:rsidRPr="00A63C4A" w14:paraId="38E35C08" w14:textId="77777777" w:rsidTr="00DE1399">
        <w:trPr>
          <w:trHeight w:val="300"/>
        </w:trPr>
        <w:tc>
          <w:tcPr>
            <w:tcW w:w="1126" w:type="dxa"/>
            <w:shd w:val="clear" w:color="auto" w:fill="auto"/>
            <w:vAlign w:val="center"/>
            <w:hideMark/>
          </w:tcPr>
          <w:p w14:paraId="17A2730C" w14:textId="77777777" w:rsidR="00EB4FC7" w:rsidRPr="00A63C4A" w:rsidRDefault="00EB4FC7" w:rsidP="00EB4FC7">
            <w:pPr>
              <w:jc w:val="center"/>
              <w:rPr>
                <w:rFonts w:ascii="PermianSerifTypeface" w:hAnsi="PermianSerifTypeface"/>
                <w:lang w:val="en-GB"/>
              </w:rPr>
            </w:pPr>
            <w:r w:rsidRPr="00A63C4A">
              <w:rPr>
                <w:rFonts w:ascii="PermianSerifTypeface" w:hAnsi="PermianSerifTypeface"/>
                <w:lang w:val="en-GB"/>
              </w:rPr>
              <w:t>450</w:t>
            </w:r>
          </w:p>
        </w:tc>
        <w:tc>
          <w:tcPr>
            <w:tcW w:w="6984" w:type="dxa"/>
            <w:shd w:val="clear" w:color="auto" w:fill="auto"/>
            <w:hideMark/>
          </w:tcPr>
          <w:p w14:paraId="4E245A9E" w14:textId="30D2F44F" w:rsidR="00EB4FC7" w:rsidRPr="00A63C4A" w:rsidRDefault="008D2C2F" w:rsidP="00EB4FC7">
            <w:pPr>
              <w:rPr>
                <w:rFonts w:ascii="PermianSerifTypeface" w:hAnsi="PermianSerifTypeface"/>
                <w:lang w:val="en-GB"/>
              </w:rPr>
            </w:pPr>
            <w:r w:rsidRPr="00A63C4A">
              <w:rPr>
                <w:rFonts w:ascii="PermianSerifTypeface" w:hAnsi="PermianSerifTypeface"/>
                <w:lang w:val="en-GB"/>
              </w:rPr>
              <w:t>Unregistered capital</w:t>
            </w:r>
          </w:p>
        </w:tc>
        <w:tc>
          <w:tcPr>
            <w:tcW w:w="1558" w:type="dxa"/>
            <w:shd w:val="clear" w:color="auto" w:fill="auto"/>
            <w:hideMark/>
          </w:tcPr>
          <w:p w14:paraId="63B52F45" w14:textId="77777777" w:rsidR="00EB4FC7" w:rsidRPr="00A63C4A" w:rsidRDefault="00EB4FC7" w:rsidP="00EB4FC7">
            <w:pPr>
              <w:rPr>
                <w:rFonts w:ascii="PermianSerifTypeface" w:hAnsi="PermianSerifTypeface"/>
                <w:lang w:val="en-GB"/>
              </w:rPr>
            </w:pPr>
            <w:r w:rsidRPr="00A63C4A">
              <w:rPr>
                <w:rFonts w:ascii="PermianSerifTypeface" w:hAnsi="PermianSerifTypeface"/>
                <w:lang w:val="en-GB"/>
              </w:rPr>
              <w:t> </w:t>
            </w:r>
          </w:p>
        </w:tc>
      </w:tr>
      <w:tr w:rsidR="00EB4FC7" w:rsidRPr="00A63C4A" w14:paraId="097FFBED" w14:textId="77777777" w:rsidTr="00DE1399">
        <w:trPr>
          <w:trHeight w:val="300"/>
        </w:trPr>
        <w:tc>
          <w:tcPr>
            <w:tcW w:w="1126" w:type="dxa"/>
            <w:shd w:val="clear" w:color="auto" w:fill="auto"/>
            <w:vAlign w:val="center"/>
            <w:hideMark/>
          </w:tcPr>
          <w:p w14:paraId="054E8350" w14:textId="77777777" w:rsidR="00EB4FC7" w:rsidRPr="00A63C4A" w:rsidRDefault="00EB4FC7" w:rsidP="00EB4FC7">
            <w:pPr>
              <w:jc w:val="center"/>
              <w:rPr>
                <w:rFonts w:ascii="PermianSerifTypeface" w:hAnsi="PermianSerifTypeface"/>
                <w:lang w:val="en-GB"/>
              </w:rPr>
            </w:pPr>
            <w:r w:rsidRPr="00A63C4A">
              <w:rPr>
                <w:rFonts w:ascii="PermianSerifTypeface" w:hAnsi="PermianSerifTypeface"/>
                <w:lang w:val="en-GB"/>
              </w:rPr>
              <w:t>460</w:t>
            </w:r>
          </w:p>
        </w:tc>
        <w:tc>
          <w:tcPr>
            <w:tcW w:w="6984" w:type="dxa"/>
            <w:shd w:val="clear" w:color="auto" w:fill="auto"/>
            <w:hideMark/>
          </w:tcPr>
          <w:p w14:paraId="301056D3" w14:textId="15C905BF" w:rsidR="00EB4FC7" w:rsidRPr="00A63C4A" w:rsidRDefault="008D2C2F" w:rsidP="00EB4FC7">
            <w:pPr>
              <w:rPr>
                <w:rFonts w:ascii="PermianSerifTypeface" w:hAnsi="PermianSerifTypeface"/>
                <w:lang w:val="en-GB"/>
              </w:rPr>
            </w:pPr>
            <w:r w:rsidRPr="00A63C4A">
              <w:rPr>
                <w:rFonts w:ascii="PermianSerifTypeface" w:hAnsi="PermianSerifTypeface"/>
                <w:lang w:val="en-GB"/>
              </w:rPr>
              <w:t>Withdrawn capital</w:t>
            </w:r>
          </w:p>
        </w:tc>
        <w:tc>
          <w:tcPr>
            <w:tcW w:w="1558" w:type="dxa"/>
            <w:shd w:val="clear" w:color="auto" w:fill="auto"/>
            <w:hideMark/>
          </w:tcPr>
          <w:p w14:paraId="7DDFB06B" w14:textId="77777777" w:rsidR="00EB4FC7" w:rsidRPr="00A63C4A" w:rsidRDefault="00EB4FC7" w:rsidP="00EB4FC7">
            <w:pPr>
              <w:rPr>
                <w:rFonts w:ascii="PermianSerifTypeface" w:hAnsi="PermianSerifTypeface"/>
                <w:lang w:val="en-GB"/>
              </w:rPr>
            </w:pPr>
            <w:r w:rsidRPr="00A63C4A">
              <w:rPr>
                <w:rFonts w:ascii="PermianSerifTypeface" w:hAnsi="PermianSerifTypeface"/>
                <w:lang w:val="en-GB"/>
              </w:rPr>
              <w:t> </w:t>
            </w:r>
          </w:p>
        </w:tc>
      </w:tr>
      <w:tr w:rsidR="00EB4FC7" w:rsidRPr="00A63C4A" w14:paraId="5211946F" w14:textId="77777777" w:rsidTr="00DE1399">
        <w:trPr>
          <w:trHeight w:val="300"/>
        </w:trPr>
        <w:tc>
          <w:tcPr>
            <w:tcW w:w="1126" w:type="dxa"/>
            <w:shd w:val="clear" w:color="auto" w:fill="auto"/>
            <w:vAlign w:val="center"/>
            <w:hideMark/>
          </w:tcPr>
          <w:p w14:paraId="0DF05ABD" w14:textId="77777777" w:rsidR="00EB4FC7" w:rsidRPr="00A63C4A" w:rsidRDefault="00EB4FC7" w:rsidP="00EB4FC7">
            <w:pPr>
              <w:jc w:val="center"/>
              <w:rPr>
                <w:rFonts w:ascii="PermianSerifTypeface" w:hAnsi="PermianSerifTypeface"/>
                <w:lang w:val="en-GB"/>
              </w:rPr>
            </w:pPr>
            <w:r w:rsidRPr="00A63C4A">
              <w:rPr>
                <w:rFonts w:ascii="PermianSerifTypeface" w:hAnsi="PermianSerifTypeface"/>
                <w:lang w:val="en-GB"/>
              </w:rPr>
              <w:t>470</w:t>
            </w:r>
          </w:p>
        </w:tc>
        <w:tc>
          <w:tcPr>
            <w:tcW w:w="6984" w:type="dxa"/>
            <w:shd w:val="clear" w:color="auto" w:fill="auto"/>
            <w:hideMark/>
          </w:tcPr>
          <w:p w14:paraId="58D5BB82" w14:textId="16537EA0" w:rsidR="00EB4FC7" w:rsidRPr="00A63C4A" w:rsidRDefault="008D2C2F" w:rsidP="00EB4FC7">
            <w:pPr>
              <w:rPr>
                <w:rFonts w:ascii="PermianSerifTypeface" w:hAnsi="PermianSerifTypeface"/>
                <w:lang w:val="en-GB"/>
              </w:rPr>
            </w:pPr>
            <w:r w:rsidRPr="00255EF9">
              <w:rPr>
                <w:rFonts w:ascii="PermianSerifTypeface" w:hAnsi="PermianSerifTypeface"/>
                <w:lang w:val="en-GB"/>
              </w:rPr>
              <w:t>Assets received from the State with ownership rights</w:t>
            </w:r>
          </w:p>
        </w:tc>
        <w:tc>
          <w:tcPr>
            <w:tcW w:w="1558" w:type="dxa"/>
            <w:shd w:val="clear" w:color="auto" w:fill="auto"/>
            <w:hideMark/>
          </w:tcPr>
          <w:p w14:paraId="1A874292" w14:textId="77777777" w:rsidR="00EB4FC7" w:rsidRPr="00A63C4A" w:rsidRDefault="00EB4FC7" w:rsidP="00EB4FC7">
            <w:pPr>
              <w:rPr>
                <w:rFonts w:ascii="PermianSerifTypeface" w:hAnsi="PermianSerifTypeface"/>
                <w:lang w:val="en-GB"/>
              </w:rPr>
            </w:pPr>
            <w:r w:rsidRPr="00A63C4A">
              <w:rPr>
                <w:rFonts w:ascii="PermianSerifTypeface" w:hAnsi="PermianSerifTypeface"/>
                <w:lang w:val="en-GB"/>
              </w:rPr>
              <w:t> </w:t>
            </w:r>
          </w:p>
        </w:tc>
      </w:tr>
      <w:tr w:rsidR="00EB4FC7" w:rsidRPr="00A63C4A" w14:paraId="2F233A9E" w14:textId="77777777" w:rsidTr="00DE1399">
        <w:trPr>
          <w:trHeight w:val="300"/>
        </w:trPr>
        <w:tc>
          <w:tcPr>
            <w:tcW w:w="1126" w:type="dxa"/>
            <w:shd w:val="clear" w:color="auto" w:fill="auto"/>
            <w:vAlign w:val="center"/>
            <w:hideMark/>
          </w:tcPr>
          <w:p w14:paraId="07784569" w14:textId="77777777" w:rsidR="00EB4FC7" w:rsidRPr="00A63C4A" w:rsidRDefault="00EB4FC7" w:rsidP="00EB4FC7">
            <w:pPr>
              <w:jc w:val="center"/>
              <w:rPr>
                <w:rFonts w:ascii="PermianSerifTypeface" w:hAnsi="PermianSerifTypeface"/>
                <w:lang w:val="en-GB"/>
              </w:rPr>
            </w:pPr>
            <w:r w:rsidRPr="00A63C4A">
              <w:rPr>
                <w:rFonts w:ascii="PermianSerifTypeface" w:hAnsi="PermianSerifTypeface"/>
                <w:lang w:val="en-GB"/>
              </w:rPr>
              <w:t>480</w:t>
            </w:r>
          </w:p>
        </w:tc>
        <w:tc>
          <w:tcPr>
            <w:tcW w:w="6984" w:type="dxa"/>
            <w:shd w:val="clear" w:color="auto" w:fill="auto"/>
            <w:hideMark/>
          </w:tcPr>
          <w:p w14:paraId="2C0B93E1" w14:textId="3531FDB7" w:rsidR="00EB4FC7" w:rsidRPr="00A63C4A" w:rsidRDefault="00EB4FC7" w:rsidP="00EB4FC7">
            <w:pPr>
              <w:rPr>
                <w:rFonts w:ascii="PermianSerifTypeface" w:hAnsi="PermianSerifTypeface"/>
                <w:lang w:val="en-GB"/>
              </w:rPr>
            </w:pPr>
            <w:r w:rsidRPr="00A63C4A">
              <w:rPr>
                <w:rFonts w:ascii="PermianSerifTypeface" w:hAnsi="PermianSerifTypeface"/>
                <w:b/>
                <w:lang w:val="en-GB"/>
              </w:rPr>
              <w:t xml:space="preserve">Total </w:t>
            </w:r>
            <w:r w:rsidR="008D2C2F" w:rsidRPr="00A63C4A">
              <w:rPr>
                <w:rFonts w:ascii="PermianSerifTypeface" w:hAnsi="PermianSerifTypeface"/>
                <w:b/>
                <w:lang w:val="en-GB"/>
              </w:rPr>
              <w:t>share capital and unregistered capital</w:t>
            </w:r>
            <w:r w:rsidR="008D2C2F" w:rsidRPr="00A63C4A">
              <w:rPr>
                <w:rFonts w:ascii="PermianSerifTypeface" w:hAnsi="PermianSerifTypeface"/>
                <w:lang w:val="en-GB"/>
              </w:rPr>
              <w:t xml:space="preserve"> </w:t>
            </w:r>
            <w:r w:rsidRPr="00A63C4A">
              <w:rPr>
                <w:rFonts w:ascii="PermianSerifTypeface" w:hAnsi="PermianSerifTypeface"/>
                <w:lang w:val="en-GB"/>
              </w:rPr>
              <w:t>(r</w:t>
            </w:r>
            <w:r w:rsidR="00336782" w:rsidRPr="00A63C4A">
              <w:rPr>
                <w:rFonts w:ascii="PermianSerifTypeface" w:hAnsi="PermianSerifTypeface"/>
                <w:lang w:val="en-GB"/>
              </w:rPr>
              <w:t xml:space="preserve">ow </w:t>
            </w:r>
            <w:r w:rsidRPr="00A63C4A">
              <w:rPr>
                <w:rFonts w:ascii="PermianSerifTypeface" w:hAnsi="PermianSerifTypeface"/>
                <w:lang w:val="en-GB"/>
              </w:rPr>
              <w:t>440 + r</w:t>
            </w:r>
            <w:r w:rsidR="00336782" w:rsidRPr="00A63C4A">
              <w:rPr>
                <w:rFonts w:ascii="PermianSerifTypeface" w:hAnsi="PermianSerifTypeface"/>
                <w:lang w:val="en-GB"/>
              </w:rPr>
              <w:t xml:space="preserve">ow </w:t>
            </w:r>
            <w:r w:rsidRPr="00A63C4A">
              <w:rPr>
                <w:rFonts w:ascii="PermianSerifTypeface" w:hAnsi="PermianSerifTypeface"/>
                <w:lang w:val="en-GB"/>
              </w:rPr>
              <w:t>450 + r</w:t>
            </w:r>
            <w:r w:rsidR="00336782" w:rsidRPr="00A63C4A">
              <w:rPr>
                <w:rFonts w:ascii="PermianSerifTypeface" w:hAnsi="PermianSerifTypeface"/>
                <w:lang w:val="en-GB"/>
              </w:rPr>
              <w:t xml:space="preserve">ow </w:t>
            </w:r>
            <w:r w:rsidRPr="00A63C4A">
              <w:rPr>
                <w:rFonts w:ascii="PermianSerifTypeface" w:hAnsi="PermianSerifTypeface"/>
                <w:lang w:val="en-GB"/>
              </w:rPr>
              <w:t>460 + r</w:t>
            </w:r>
            <w:r w:rsidR="00336782" w:rsidRPr="00A63C4A">
              <w:rPr>
                <w:rFonts w:ascii="PermianSerifTypeface" w:hAnsi="PermianSerifTypeface"/>
                <w:lang w:val="en-GB"/>
              </w:rPr>
              <w:t xml:space="preserve">ow </w:t>
            </w:r>
            <w:r w:rsidRPr="00A63C4A">
              <w:rPr>
                <w:rFonts w:ascii="PermianSerifTypeface" w:hAnsi="PermianSerifTypeface"/>
                <w:lang w:val="en-GB"/>
              </w:rPr>
              <w:t>470+ r</w:t>
            </w:r>
            <w:r w:rsidR="00336782" w:rsidRPr="00A63C4A">
              <w:rPr>
                <w:rFonts w:ascii="PermianSerifTypeface" w:hAnsi="PermianSerifTypeface"/>
                <w:lang w:val="en-GB"/>
              </w:rPr>
              <w:t xml:space="preserve">ow </w:t>
            </w:r>
            <w:r w:rsidRPr="00A63C4A">
              <w:rPr>
                <w:rFonts w:ascii="PermianSerifTypeface" w:hAnsi="PermianSerifTypeface"/>
                <w:lang w:val="en-GB"/>
              </w:rPr>
              <w:t>480)</w:t>
            </w:r>
          </w:p>
        </w:tc>
        <w:tc>
          <w:tcPr>
            <w:tcW w:w="1558" w:type="dxa"/>
            <w:shd w:val="clear" w:color="auto" w:fill="auto"/>
            <w:hideMark/>
          </w:tcPr>
          <w:p w14:paraId="5334E432" w14:textId="77777777" w:rsidR="00EB4FC7" w:rsidRPr="00A63C4A" w:rsidRDefault="00EB4FC7" w:rsidP="00EB4FC7">
            <w:pPr>
              <w:rPr>
                <w:rFonts w:ascii="PermianSerifTypeface" w:hAnsi="PermianSerifTypeface"/>
                <w:lang w:val="en-GB"/>
              </w:rPr>
            </w:pPr>
            <w:r w:rsidRPr="00A63C4A">
              <w:rPr>
                <w:rFonts w:ascii="PermianSerifTypeface" w:hAnsi="PermianSerifTypeface"/>
                <w:lang w:val="en-GB"/>
              </w:rPr>
              <w:t> </w:t>
            </w:r>
          </w:p>
        </w:tc>
      </w:tr>
      <w:tr w:rsidR="00EB4FC7" w:rsidRPr="00A63C4A" w14:paraId="67E3AF77" w14:textId="77777777" w:rsidTr="00DE1399">
        <w:trPr>
          <w:trHeight w:val="300"/>
        </w:trPr>
        <w:tc>
          <w:tcPr>
            <w:tcW w:w="1126" w:type="dxa"/>
            <w:shd w:val="clear" w:color="auto" w:fill="auto"/>
            <w:vAlign w:val="center"/>
            <w:hideMark/>
          </w:tcPr>
          <w:p w14:paraId="758C7AD0" w14:textId="77777777" w:rsidR="00EB4FC7" w:rsidRPr="00A63C4A" w:rsidRDefault="00EB4FC7" w:rsidP="00EB4FC7">
            <w:pPr>
              <w:jc w:val="center"/>
              <w:rPr>
                <w:rFonts w:ascii="PermianSerifTypeface" w:hAnsi="PermianSerifTypeface"/>
                <w:lang w:val="en-GB"/>
              </w:rPr>
            </w:pPr>
            <w:r w:rsidRPr="00A63C4A">
              <w:rPr>
                <w:rFonts w:ascii="PermianSerifTypeface" w:hAnsi="PermianSerifTypeface"/>
                <w:lang w:val="en-GB"/>
              </w:rPr>
              <w:t>490</w:t>
            </w:r>
          </w:p>
        </w:tc>
        <w:tc>
          <w:tcPr>
            <w:tcW w:w="6984" w:type="dxa"/>
            <w:shd w:val="clear" w:color="auto" w:fill="auto"/>
            <w:hideMark/>
          </w:tcPr>
          <w:p w14:paraId="29507F57" w14:textId="2196EDA9" w:rsidR="00EB4FC7" w:rsidRPr="00A63C4A" w:rsidRDefault="008D2C2F" w:rsidP="00EB4FC7">
            <w:pPr>
              <w:rPr>
                <w:rFonts w:ascii="PermianSerifTypeface" w:hAnsi="PermianSerifTypeface"/>
                <w:lang w:val="en-GB"/>
              </w:rPr>
            </w:pPr>
            <w:r w:rsidRPr="00A63C4A">
              <w:rPr>
                <w:rFonts w:ascii="PermianSerifTypeface" w:hAnsi="PermianSerifTypeface"/>
                <w:b/>
                <w:lang w:val="en-GB"/>
              </w:rPr>
              <w:t>Capital premiums</w:t>
            </w:r>
          </w:p>
        </w:tc>
        <w:tc>
          <w:tcPr>
            <w:tcW w:w="1558" w:type="dxa"/>
            <w:shd w:val="clear" w:color="auto" w:fill="auto"/>
            <w:hideMark/>
          </w:tcPr>
          <w:p w14:paraId="1031F72A" w14:textId="77777777" w:rsidR="00EB4FC7" w:rsidRPr="00A63C4A" w:rsidRDefault="00EB4FC7" w:rsidP="00EB4FC7">
            <w:pPr>
              <w:rPr>
                <w:rFonts w:ascii="PermianSerifTypeface" w:hAnsi="PermianSerifTypeface"/>
                <w:lang w:val="en-GB"/>
              </w:rPr>
            </w:pPr>
            <w:r w:rsidRPr="00A63C4A">
              <w:rPr>
                <w:rFonts w:ascii="PermianSerifTypeface" w:hAnsi="PermianSerifTypeface"/>
                <w:lang w:val="en-GB"/>
              </w:rPr>
              <w:t> </w:t>
            </w:r>
          </w:p>
        </w:tc>
      </w:tr>
      <w:tr w:rsidR="00EB4FC7" w:rsidRPr="00A63C4A" w14:paraId="3A6653A1" w14:textId="77777777" w:rsidTr="00DE1399">
        <w:trPr>
          <w:trHeight w:val="300"/>
        </w:trPr>
        <w:tc>
          <w:tcPr>
            <w:tcW w:w="1126" w:type="dxa"/>
            <w:shd w:val="clear" w:color="auto" w:fill="auto"/>
            <w:vAlign w:val="center"/>
            <w:hideMark/>
          </w:tcPr>
          <w:p w14:paraId="24CF64B0" w14:textId="77777777" w:rsidR="00EB4FC7" w:rsidRPr="00A63C4A" w:rsidRDefault="00EB4FC7" w:rsidP="00EB4FC7">
            <w:pPr>
              <w:jc w:val="center"/>
              <w:rPr>
                <w:rFonts w:ascii="PermianSerifTypeface" w:hAnsi="PermianSerifTypeface"/>
                <w:lang w:val="en-GB"/>
              </w:rPr>
            </w:pPr>
            <w:r w:rsidRPr="00A63C4A">
              <w:rPr>
                <w:rFonts w:ascii="PermianSerifTypeface" w:hAnsi="PermianSerifTypeface"/>
                <w:lang w:val="en-GB"/>
              </w:rPr>
              <w:t>500</w:t>
            </w:r>
          </w:p>
        </w:tc>
        <w:tc>
          <w:tcPr>
            <w:tcW w:w="6984" w:type="dxa"/>
            <w:shd w:val="clear" w:color="auto" w:fill="auto"/>
            <w:hideMark/>
          </w:tcPr>
          <w:p w14:paraId="43568276" w14:textId="535A7526" w:rsidR="00EB4FC7" w:rsidRPr="00A63C4A" w:rsidRDefault="008D2C2F" w:rsidP="00EB4FC7">
            <w:pPr>
              <w:rPr>
                <w:rFonts w:ascii="PermianSerifTypeface" w:hAnsi="PermianSerifTypeface"/>
                <w:lang w:val="en-GB"/>
              </w:rPr>
            </w:pPr>
            <w:r w:rsidRPr="00A63C4A">
              <w:rPr>
                <w:rFonts w:ascii="PermianSerifTypeface" w:hAnsi="PermianSerifTypeface"/>
                <w:b/>
                <w:lang w:val="en-GB"/>
              </w:rPr>
              <w:t>EQUITY</w:t>
            </w:r>
          </w:p>
        </w:tc>
        <w:tc>
          <w:tcPr>
            <w:tcW w:w="1558" w:type="dxa"/>
            <w:shd w:val="clear" w:color="auto" w:fill="auto"/>
            <w:hideMark/>
          </w:tcPr>
          <w:p w14:paraId="68D7D07E" w14:textId="77777777" w:rsidR="00EB4FC7" w:rsidRPr="00A63C4A" w:rsidRDefault="00EB4FC7" w:rsidP="00EB4FC7">
            <w:pPr>
              <w:rPr>
                <w:rFonts w:ascii="PermianSerifTypeface" w:hAnsi="PermianSerifTypeface"/>
                <w:lang w:val="en-GB"/>
              </w:rPr>
            </w:pPr>
            <w:r w:rsidRPr="00A63C4A">
              <w:rPr>
                <w:rFonts w:ascii="PermianSerifTypeface" w:hAnsi="PermianSerifTypeface"/>
                <w:lang w:val="en-GB"/>
              </w:rPr>
              <w:t> </w:t>
            </w:r>
          </w:p>
        </w:tc>
      </w:tr>
      <w:tr w:rsidR="00EB4FC7" w:rsidRPr="00A63C4A" w14:paraId="725D0C4C" w14:textId="77777777" w:rsidTr="00204945">
        <w:trPr>
          <w:trHeight w:val="300"/>
        </w:trPr>
        <w:tc>
          <w:tcPr>
            <w:tcW w:w="1126" w:type="dxa"/>
            <w:shd w:val="clear" w:color="auto" w:fill="auto"/>
            <w:vAlign w:val="center"/>
          </w:tcPr>
          <w:p w14:paraId="6969A767" w14:textId="77777777" w:rsidR="00EB4FC7" w:rsidRPr="00A63C4A" w:rsidRDefault="00EB4FC7" w:rsidP="00EB4FC7">
            <w:pPr>
              <w:jc w:val="center"/>
              <w:rPr>
                <w:rFonts w:ascii="PermianSerifTypeface" w:hAnsi="PermianSerifTypeface"/>
                <w:lang w:val="en-GB"/>
              </w:rPr>
            </w:pPr>
          </w:p>
        </w:tc>
        <w:tc>
          <w:tcPr>
            <w:tcW w:w="6984" w:type="dxa"/>
            <w:shd w:val="clear" w:color="auto" w:fill="auto"/>
          </w:tcPr>
          <w:p w14:paraId="15480917" w14:textId="6AE8285D" w:rsidR="00EB4FC7" w:rsidRPr="00A63C4A" w:rsidRDefault="008D2C2F" w:rsidP="00EB4FC7">
            <w:pPr>
              <w:rPr>
                <w:rFonts w:ascii="PermianSerifTypeface" w:hAnsi="PermianSerifTypeface"/>
                <w:b/>
                <w:lang w:val="en-GB"/>
              </w:rPr>
            </w:pPr>
            <w:r w:rsidRPr="00A63C4A">
              <w:rPr>
                <w:rFonts w:ascii="PermianSerifTypeface" w:hAnsi="PermianSerifTypeface"/>
                <w:b/>
                <w:lang w:val="en-GB"/>
              </w:rPr>
              <w:t>Reserves</w:t>
            </w:r>
          </w:p>
        </w:tc>
        <w:tc>
          <w:tcPr>
            <w:tcW w:w="1558" w:type="dxa"/>
            <w:shd w:val="clear" w:color="auto" w:fill="auto"/>
          </w:tcPr>
          <w:p w14:paraId="079175B3" w14:textId="77777777" w:rsidR="00EB4FC7" w:rsidRPr="00A63C4A" w:rsidRDefault="00EB4FC7" w:rsidP="00EB4FC7">
            <w:pPr>
              <w:rPr>
                <w:rFonts w:ascii="PermianSerifTypeface" w:hAnsi="PermianSerifTypeface"/>
                <w:lang w:val="en-GB"/>
              </w:rPr>
            </w:pPr>
          </w:p>
        </w:tc>
      </w:tr>
      <w:tr w:rsidR="00EB4FC7" w:rsidRPr="00A63C4A" w14:paraId="359E505C" w14:textId="77777777" w:rsidTr="00DE1399">
        <w:trPr>
          <w:trHeight w:val="300"/>
        </w:trPr>
        <w:tc>
          <w:tcPr>
            <w:tcW w:w="1126" w:type="dxa"/>
            <w:shd w:val="clear" w:color="auto" w:fill="auto"/>
            <w:vAlign w:val="center"/>
            <w:hideMark/>
          </w:tcPr>
          <w:p w14:paraId="02A329E0" w14:textId="77777777" w:rsidR="00EB4FC7" w:rsidRPr="00A63C4A" w:rsidRDefault="00EB4FC7" w:rsidP="00EB4FC7">
            <w:pPr>
              <w:jc w:val="center"/>
              <w:rPr>
                <w:rFonts w:ascii="PermianSerifTypeface" w:hAnsi="PermianSerifTypeface"/>
                <w:lang w:val="en-GB"/>
              </w:rPr>
            </w:pPr>
            <w:r w:rsidRPr="00A63C4A">
              <w:rPr>
                <w:rFonts w:ascii="PermianSerifTypeface" w:hAnsi="PermianSerifTypeface"/>
                <w:lang w:val="en-GB"/>
              </w:rPr>
              <w:t>510</w:t>
            </w:r>
          </w:p>
        </w:tc>
        <w:tc>
          <w:tcPr>
            <w:tcW w:w="6984" w:type="dxa"/>
            <w:shd w:val="clear" w:color="auto" w:fill="auto"/>
            <w:hideMark/>
          </w:tcPr>
          <w:p w14:paraId="488A1672" w14:textId="2645B595" w:rsidR="00EB4FC7" w:rsidRPr="00A63C4A" w:rsidRDefault="008D2C2F" w:rsidP="00EB4FC7">
            <w:pPr>
              <w:rPr>
                <w:rFonts w:ascii="PermianSerifTypeface" w:hAnsi="PermianSerifTypeface"/>
                <w:lang w:val="en-GB"/>
              </w:rPr>
            </w:pPr>
            <w:r w:rsidRPr="00A63C4A">
              <w:rPr>
                <w:rFonts w:ascii="PermianSerifTypeface" w:hAnsi="PermianSerifTypeface"/>
                <w:lang w:val="en-GB"/>
              </w:rPr>
              <w:t>Reserve capital</w:t>
            </w:r>
          </w:p>
        </w:tc>
        <w:tc>
          <w:tcPr>
            <w:tcW w:w="1558" w:type="dxa"/>
            <w:shd w:val="clear" w:color="auto" w:fill="auto"/>
            <w:hideMark/>
          </w:tcPr>
          <w:p w14:paraId="748BE35D" w14:textId="77777777" w:rsidR="00EB4FC7" w:rsidRPr="00A63C4A" w:rsidRDefault="00EB4FC7" w:rsidP="00EB4FC7">
            <w:pPr>
              <w:rPr>
                <w:rFonts w:ascii="PermianSerifTypeface" w:hAnsi="PermianSerifTypeface"/>
                <w:lang w:val="en-GB"/>
              </w:rPr>
            </w:pPr>
            <w:r w:rsidRPr="00A63C4A">
              <w:rPr>
                <w:rFonts w:ascii="PermianSerifTypeface" w:hAnsi="PermianSerifTypeface"/>
                <w:lang w:val="en-GB"/>
              </w:rPr>
              <w:t> </w:t>
            </w:r>
          </w:p>
        </w:tc>
      </w:tr>
      <w:tr w:rsidR="00EB4FC7" w:rsidRPr="00A63C4A" w14:paraId="69C46D03" w14:textId="77777777" w:rsidTr="00DE1399">
        <w:trPr>
          <w:trHeight w:val="300"/>
        </w:trPr>
        <w:tc>
          <w:tcPr>
            <w:tcW w:w="1126" w:type="dxa"/>
            <w:shd w:val="clear" w:color="auto" w:fill="auto"/>
            <w:vAlign w:val="center"/>
            <w:hideMark/>
          </w:tcPr>
          <w:p w14:paraId="157DB0B7" w14:textId="77777777" w:rsidR="00EB4FC7" w:rsidRPr="00A63C4A" w:rsidRDefault="00EB4FC7" w:rsidP="00EB4FC7">
            <w:pPr>
              <w:jc w:val="center"/>
              <w:rPr>
                <w:rFonts w:ascii="PermianSerifTypeface" w:hAnsi="PermianSerifTypeface"/>
                <w:lang w:val="en-GB"/>
              </w:rPr>
            </w:pPr>
            <w:r w:rsidRPr="00A63C4A">
              <w:rPr>
                <w:rFonts w:ascii="PermianSerifTypeface" w:hAnsi="PermianSerifTypeface"/>
                <w:lang w:val="en-GB"/>
              </w:rPr>
              <w:t>520</w:t>
            </w:r>
          </w:p>
        </w:tc>
        <w:tc>
          <w:tcPr>
            <w:tcW w:w="6984" w:type="dxa"/>
            <w:shd w:val="clear" w:color="auto" w:fill="auto"/>
            <w:hideMark/>
          </w:tcPr>
          <w:p w14:paraId="11F12769" w14:textId="35176E76" w:rsidR="00EB4FC7" w:rsidRPr="00A63C4A" w:rsidRDefault="008D2C2F" w:rsidP="00EB4FC7">
            <w:pPr>
              <w:rPr>
                <w:rFonts w:ascii="PermianSerifTypeface" w:hAnsi="PermianSerifTypeface"/>
                <w:lang w:val="en-GB"/>
              </w:rPr>
            </w:pPr>
            <w:r w:rsidRPr="00A63C4A">
              <w:rPr>
                <w:rFonts w:ascii="PermianSerifTypeface" w:hAnsi="PermianSerifTypeface"/>
                <w:lang w:val="en-GB"/>
              </w:rPr>
              <w:t>Statutory reserves</w:t>
            </w:r>
          </w:p>
        </w:tc>
        <w:tc>
          <w:tcPr>
            <w:tcW w:w="1558" w:type="dxa"/>
            <w:shd w:val="clear" w:color="auto" w:fill="auto"/>
            <w:hideMark/>
          </w:tcPr>
          <w:p w14:paraId="6B81B332" w14:textId="77777777" w:rsidR="00EB4FC7" w:rsidRPr="00A63C4A" w:rsidRDefault="00EB4FC7" w:rsidP="00EB4FC7">
            <w:pPr>
              <w:rPr>
                <w:rFonts w:ascii="PermianSerifTypeface" w:hAnsi="PermianSerifTypeface"/>
                <w:lang w:val="en-GB"/>
              </w:rPr>
            </w:pPr>
            <w:r w:rsidRPr="00A63C4A">
              <w:rPr>
                <w:rFonts w:ascii="PermianSerifTypeface" w:hAnsi="PermianSerifTypeface"/>
                <w:lang w:val="en-GB"/>
              </w:rPr>
              <w:t> </w:t>
            </w:r>
          </w:p>
        </w:tc>
      </w:tr>
      <w:tr w:rsidR="00EB4FC7" w:rsidRPr="00A63C4A" w14:paraId="529537EC" w14:textId="77777777" w:rsidTr="00DE1399">
        <w:trPr>
          <w:trHeight w:val="300"/>
        </w:trPr>
        <w:tc>
          <w:tcPr>
            <w:tcW w:w="1126" w:type="dxa"/>
            <w:shd w:val="clear" w:color="auto" w:fill="auto"/>
            <w:vAlign w:val="center"/>
            <w:hideMark/>
          </w:tcPr>
          <w:p w14:paraId="2F970301" w14:textId="77777777" w:rsidR="00EB4FC7" w:rsidRPr="00A63C4A" w:rsidRDefault="00EB4FC7" w:rsidP="00EB4FC7">
            <w:pPr>
              <w:jc w:val="center"/>
              <w:rPr>
                <w:rFonts w:ascii="PermianSerifTypeface" w:hAnsi="PermianSerifTypeface"/>
                <w:lang w:val="en-GB"/>
              </w:rPr>
            </w:pPr>
            <w:r w:rsidRPr="00A63C4A">
              <w:rPr>
                <w:rFonts w:ascii="PermianSerifTypeface" w:hAnsi="PermianSerifTypeface"/>
                <w:lang w:val="en-GB"/>
              </w:rPr>
              <w:t>530</w:t>
            </w:r>
          </w:p>
        </w:tc>
        <w:tc>
          <w:tcPr>
            <w:tcW w:w="6984" w:type="dxa"/>
            <w:shd w:val="clear" w:color="auto" w:fill="auto"/>
            <w:hideMark/>
          </w:tcPr>
          <w:p w14:paraId="4F5AFAF4" w14:textId="5BD4840C" w:rsidR="00EB4FC7" w:rsidRPr="00A63C4A" w:rsidRDefault="008D2C2F" w:rsidP="00EB4FC7">
            <w:pPr>
              <w:rPr>
                <w:rFonts w:ascii="PermianSerifTypeface" w:hAnsi="PermianSerifTypeface"/>
                <w:lang w:val="en-GB"/>
              </w:rPr>
            </w:pPr>
            <w:r w:rsidRPr="00A63C4A">
              <w:rPr>
                <w:rFonts w:ascii="PermianSerifTypeface" w:hAnsi="PermianSerifTypeface"/>
                <w:lang w:val="en-GB"/>
              </w:rPr>
              <w:t>Other reserves</w:t>
            </w:r>
          </w:p>
        </w:tc>
        <w:tc>
          <w:tcPr>
            <w:tcW w:w="1558" w:type="dxa"/>
            <w:shd w:val="clear" w:color="auto" w:fill="auto"/>
            <w:hideMark/>
          </w:tcPr>
          <w:p w14:paraId="705A4851" w14:textId="77777777" w:rsidR="00EB4FC7" w:rsidRPr="00A63C4A" w:rsidRDefault="00EB4FC7" w:rsidP="00EB4FC7">
            <w:pPr>
              <w:rPr>
                <w:rFonts w:ascii="PermianSerifTypeface" w:hAnsi="PermianSerifTypeface"/>
                <w:lang w:val="en-GB"/>
              </w:rPr>
            </w:pPr>
            <w:r w:rsidRPr="00A63C4A">
              <w:rPr>
                <w:rFonts w:ascii="PermianSerifTypeface" w:hAnsi="PermianSerifTypeface"/>
                <w:lang w:val="en-GB"/>
              </w:rPr>
              <w:t> </w:t>
            </w:r>
          </w:p>
        </w:tc>
      </w:tr>
      <w:tr w:rsidR="00EB4FC7" w:rsidRPr="00A63C4A" w14:paraId="2B079218" w14:textId="77777777" w:rsidTr="00DE1399">
        <w:trPr>
          <w:trHeight w:val="300"/>
        </w:trPr>
        <w:tc>
          <w:tcPr>
            <w:tcW w:w="1126" w:type="dxa"/>
            <w:shd w:val="clear" w:color="auto" w:fill="auto"/>
            <w:vAlign w:val="center"/>
            <w:hideMark/>
          </w:tcPr>
          <w:p w14:paraId="418F332C" w14:textId="77777777" w:rsidR="00EB4FC7" w:rsidRPr="00A63C4A" w:rsidRDefault="00EB4FC7" w:rsidP="00EB4FC7">
            <w:pPr>
              <w:jc w:val="center"/>
              <w:rPr>
                <w:rFonts w:ascii="PermianSerifTypeface" w:hAnsi="PermianSerifTypeface"/>
                <w:lang w:val="en-GB"/>
              </w:rPr>
            </w:pPr>
            <w:r w:rsidRPr="00A63C4A">
              <w:rPr>
                <w:rFonts w:ascii="PermianSerifTypeface" w:hAnsi="PermianSerifTypeface"/>
                <w:lang w:val="en-GB"/>
              </w:rPr>
              <w:t>540</w:t>
            </w:r>
          </w:p>
        </w:tc>
        <w:tc>
          <w:tcPr>
            <w:tcW w:w="6984" w:type="dxa"/>
            <w:shd w:val="clear" w:color="auto" w:fill="auto"/>
            <w:hideMark/>
          </w:tcPr>
          <w:p w14:paraId="2DAB020B" w14:textId="37408A05" w:rsidR="00EB4FC7" w:rsidRPr="00A63C4A" w:rsidRDefault="00EB4FC7" w:rsidP="00EB4FC7">
            <w:pPr>
              <w:rPr>
                <w:rFonts w:ascii="PermianSerifTypeface" w:hAnsi="PermianSerifTypeface"/>
                <w:lang w:val="en-GB"/>
              </w:rPr>
            </w:pPr>
            <w:r w:rsidRPr="00A63C4A">
              <w:rPr>
                <w:rFonts w:ascii="PermianSerifTypeface" w:hAnsi="PermianSerifTypeface"/>
                <w:b/>
                <w:lang w:val="en-GB"/>
              </w:rPr>
              <w:t>Total re</w:t>
            </w:r>
            <w:r w:rsidR="008D2C2F" w:rsidRPr="00A63C4A">
              <w:rPr>
                <w:rFonts w:ascii="PermianSerifTypeface" w:hAnsi="PermianSerifTypeface"/>
                <w:b/>
                <w:lang w:val="en-GB"/>
              </w:rPr>
              <w:t>serves</w:t>
            </w:r>
            <w:r w:rsidRPr="00A63C4A">
              <w:rPr>
                <w:rFonts w:ascii="PermianSerifTypeface" w:hAnsi="PermianSerifTypeface"/>
                <w:b/>
                <w:lang w:val="en-GB"/>
              </w:rPr>
              <w:t xml:space="preserve"> </w:t>
            </w:r>
            <w:r w:rsidRPr="00A63C4A">
              <w:rPr>
                <w:rFonts w:ascii="PermianSerifTypeface" w:hAnsi="PermianSerifTypeface"/>
                <w:lang w:val="en-GB"/>
              </w:rPr>
              <w:t>(rd.510 + rd.520 + rd.530)</w:t>
            </w:r>
          </w:p>
        </w:tc>
        <w:tc>
          <w:tcPr>
            <w:tcW w:w="1558" w:type="dxa"/>
            <w:shd w:val="clear" w:color="auto" w:fill="auto"/>
            <w:hideMark/>
          </w:tcPr>
          <w:p w14:paraId="147A186C" w14:textId="77777777" w:rsidR="00EB4FC7" w:rsidRPr="00A63C4A" w:rsidRDefault="00EB4FC7" w:rsidP="00EB4FC7">
            <w:pPr>
              <w:rPr>
                <w:rFonts w:ascii="PermianSerifTypeface" w:hAnsi="PermianSerifTypeface"/>
                <w:lang w:val="en-GB"/>
              </w:rPr>
            </w:pPr>
            <w:r w:rsidRPr="00A63C4A">
              <w:rPr>
                <w:rFonts w:ascii="PermianSerifTypeface" w:hAnsi="PermianSerifTypeface"/>
                <w:lang w:val="en-GB"/>
              </w:rPr>
              <w:t> </w:t>
            </w:r>
          </w:p>
        </w:tc>
      </w:tr>
      <w:tr w:rsidR="008147AA" w:rsidRPr="00A63C4A" w14:paraId="25506068" w14:textId="77777777" w:rsidTr="00204945">
        <w:trPr>
          <w:trHeight w:val="300"/>
        </w:trPr>
        <w:tc>
          <w:tcPr>
            <w:tcW w:w="1126" w:type="dxa"/>
            <w:shd w:val="clear" w:color="auto" w:fill="auto"/>
            <w:vAlign w:val="center"/>
          </w:tcPr>
          <w:p w14:paraId="2E29D77A" w14:textId="77777777" w:rsidR="008147AA" w:rsidRPr="00A63C4A" w:rsidRDefault="008147AA" w:rsidP="008147AA">
            <w:pPr>
              <w:jc w:val="center"/>
              <w:rPr>
                <w:rFonts w:ascii="PermianSerifTypeface" w:hAnsi="PermianSerifTypeface"/>
                <w:lang w:val="en-GB"/>
              </w:rPr>
            </w:pPr>
          </w:p>
        </w:tc>
        <w:tc>
          <w:tcPr>
            <w:tcW w:w="6984" w:type="dxa"/>
            <w:shd w:val="clear" w:color="auto" w:fill="auto"/>
          </w:tcPr>
          <w:p w14:paraId="163C3405" w14:textId="721ABDD3" w:rsidR="008147AA" w:rsidRPr="00A63C4A" w:rsidRDefault="008147AA" w:rsidP="008147AA">
            <w:pPr>
              <w:rPr>
                <w:rFonts w:ascii="PermianSerifTypeface" w:hAnsi="PermianSerifTypeface"/>
                <w:b/>
                <w:lang w:val="en-GB"/>
              </w:rPr>
            </w:pPr>
            <w:r w:rsidRPr="00A63C4A">
              <w:rPr>
                <w:rFonts w:ascii="PermianSerifTypeface" w:hAnsi="PermianSerifTypeface"/>
                <w:b/>
                <w:lang w:val="en-GB"/>
              </w:rPr>
              <w:t>Profit (</w:t>
            </w:r>
            <w:r w:rsidR="008D2C2F" w:rsidRPr="00A63C4A">
              <w:rPr>
                <w:rFonts w:ascii="PermianSerifTypeface" w:hAnsi="PermianSerifTypeface"/>
                <w:b/>
                <w:lang w:val="en-GB"/>
              </w:rPr>
              <w:t>loss</w:t>
            </w:r>
            <w:r w:rsidRPr="00A63C4A">
              <w:rPr>
                <w:rFonts w:ascii="PermianSerifTypeface" w:hAnsi="PermianSerifTypeface"/>
                <w:b/>
                <w:lang w:val="en-GB"/>
              </w:rPr>
              <w:t xml:space="preserve">) </w:t>
            </w:r>
          </w:p>
        </w:tc>
        <w:tc>
          <w:tcPr>
            <w:tcW w:w="1558" w:type="dxa"/>
            <w:shd w:val="clear" w:color="auto" w:fill="auto"/>
          </w:tcPr>
          <w:p w14:paraId="1EA46F59" w14:textId="77777777" w:rsidR="008147AA" w:rsidRPr="00A63C4A" w:rsidRDefault="008147AA" w:rsidP="008147AA">
            <w:pPr>
              <w:rPr>
                <w:rFonts w:ascii="PermianSerifTypeface" w:hAnsi="PermianSerifTypeface"/>
                <w:lang w:val="en-GB"/>
              </w:rPr>
            </w:pPr>
          </w:p>
        </w:tc>
      </w:tr>
      <w:tr w:rsidR="008147AA" w:rsidRPr="00A63C4A" w14:paraId="184817DA" w14:textId="77777777" w:rsidTr="00DE1399">
        <w:trPr>
          <w:trHeight w:val="300"/>
        </w:trPr>
        <w:tc>
          <w:tcPr>
            <w:tcW w:w="1126" w:type="dxa"/>
            <w:shd w:val="clear" w:color="auto" w:fill="auto"/>
            <w:vAlign w:val="center"/>
            <w:hideMark/>
          </w:tcPr>
          <w:p w14:paraId="5C7C78A9" w14:textId="77777777" w:rsidR="008147AA" w:rsidRPr="00A63C4A" w:rsidRDefault="008147AA" w:rsidP="008147AA">
            <w:pPr>
              <w:jc w:val="center"/>
              <w:rPr>
                <w:rFonts w:ascii="PermianSerifTypeface" w:hAnsi="PermianSerifTypeface"/>
                <w:lang w:val="en-GB"/>
              </w:rPr>
            </w:pPr>
            <w:r w:rsidRPr="00A63C4A">
              <w:rPr>
                <w:rFonts w:ascii="PermianSerifTypeface" w:hAnsi="PermianSerifTypeface"/>
                <w:lang w:val="en-GB"/>
              </w:rPr>
              <w:t>550</w:t>
            </w:r>
          </w:p>
        </w:tc>
        <w:tc>
          <w:tcPr>
            <w:tcW w:w="6984" w:type="dxa"/>
            <w:shd w:val="clear" w:color="auto" w:fill="auto"/>
            <w:hideMark/>
          </w:tcPr>
          <w:p w14:paraId="2E2DD259" w14:textId="57F3556F" w:rsidR="008147AA" w:rsidRPr="00A63C4A" w:rsidRDefault="008D2C2F" w:rsidP="008147AA">
            <w:pPr>
              <w:rPr>
                <w:rFonts w:ascii="PermianSerifTypeface" w:hAnsi="PermianSerifTypeface"/>
                <w:lang w:val="en-GB"/>
              </w:rPr>
            </w:pPr>
            <w:r w:rsidRPr="00A63C4A">
              <w:rPr>
                <w:rFonts w:ascii="PermianSerifTypeface" w:hAnsi="PermianSerifTypeface"/>
                <w:lang w:val="en-GB"/>
              </w:rPr>
              <w:t>Adjustments to previous years' results</w:t>
            </w:r>
          </w:p>
        </w:tc>
        <w:tc>
          <w:tcPr>
            <w:tcW w:w="1558" w:type="dxa"/>
            <w:shd w:val="clear" w:color="auto" w:fill="auto"/>
            <w:hideMark/>
          </w:tcPr>
          <w:p w14:paraId="2EEB69D7" w14:textId="77777777" w:rsidR="008147AA" w:rsidRPr="00A63C4A" w:rsidRDefault="008147AA" w:rsidP="008147AA">
            <w:pPr>
              <w:rPr>
                <w:rFonts w:ascii="PermianSerifTypeface" w:hAnsi="PermianSerifTypeface"/>
                <w:lang w:val="en-GB"/>
              </w:rPr>
            </w:pPr>
            <w:r w:rsidRPr="00A63C4A">
              <w:rPr>
                <w:rFonts w:ascii="PermianSerifTypeface" w:hAnsi="PermianSerifTypeface"/>
                <w:lang w:val="en-GB"/>
              </w:rPr>
              <w:t> </w:t>
            </w:r>
          </w:p>
        </w:tc>
      </w:tr>
      <w:tr w:rsidR="008147AA" w:rsidRPr="00A63C4A" w14:paraId="49E76622" w14:textId="77777777" w:rsidTr="00DE1399">
        <w:trPr>
          <w:trHeight w:val="300"/>
        </w:trPr>
        <w:tc>
          <w:tcPr>
            <w:tcW w:w="1126" w:type="dxa"/>
            <w:shd w:val="clear" w:color="auto" w:fill="auto"/>
            <w:vAlign w:val="center"/>
            <w:hideMark/>
          </w:tcPr>
          <w:p w14:paraId="20C7C942" w14:textId="77777777" w:rsidR="008147AA" w:rsidRPr="00A63C4A" w:rsidRDefault="008147AA" w:rsidP="008147AA">
            <w:pPr>
              <w:jc w:val="center"/>
              <w:rPr>
                <w:rFonts w:ascii="PermianSerifTypeface" w:hAnsi="PermianSerifTypeface"/>
                <w:lang w:val="en-GB"/>
              </w:rPr>
            </w:pPr>
            <w:r w:rsidRPr="00A63C4A">
              <w:rPr>
                <w:rFonts w:ascii="PermianSerifTypeface" w:hAnsi="PermianSerifTypeface"/>
                <w:lang w:val="en-GB"/>
              </w:rPr>
              <w:t>560</w:t>
            </w:r>
          </w:p>
        </w:tc>
        <w:tc>
          <w:tcPr>
            <w:tcW w:w="6984" w:type="dxa"/>
            <w:shd w:val="clear" w:color="auto" w:fill="auto"/>
            <w:hideMark/>
          </w:tcPr>
          <w:p w14:paraId="2B80B242" w14:textId="478EEA9B" w:rsidR="008147AA" w:rsidRPr="00A63C4A" w:rsidRDefault="00E22907" w:rsidP="008147AA">
            <w:pPr>
              <w:rPr>
                <w:rFonts w:ascii="PermianSerifTypeface" w:hAnsi="PermianSerifTypeface"/>
                <w:lang w:val="en-GB"/>
              </w:rPr>
            </w:pPr>
            <w:r w:rsidRPr="00A63C4A">
              <w:rPr>
                <w:rFonts w:ascii="PermianSerifTypeface" w:hAnsi="PermianSerifTypeface"/>
                <w:lang w:val="en-GB"/>
              </w:rPr>
              <w:t>Undistributed profit (unrelieved loss) of previous years</w:t>
            </w:r>
          </w:p>
        </w:tc>
        <w:tc>
          <w:tcPr>
            <w:tcW w:w="1558" w:type="dxa"/>
            <w:shd w:val="clear" w:color="auto" w:fill="auto"/>
            <w:hideMark/>
          </w:tcPr>
          <w:p w14:paraId="03435A2F" w14:textId="77777777" w:rsidR="008147AA" w:rsidRPr="00A63C4A" w:rsidRDefault="008147AA" w:rsidP="008147AA">
            <w:pPr>
              <w:rPr>
                <w:rFonts w:ascii="PermianSerifTypeface" w:hAnsi="PermianSerifTypeface"/>
                <w:lang w:val="en-GB"/>
              </w:rPr>
            </w:pPr>
            <w:r w:rsidRPr="00A63C4A">
              <w:rPr>
                <w:rFonts w:ascii="PermianSerifTypeface" w:hAnsi="PermianSerifTypeface"/>
                <w:lang w:val="en-GB"/>
              </w:rPr>
              <w:t> </w:t>
            </w:r>
          </w:p>
        </w:tc>
      </w:tr>
      <w:tr w:rsidR="008147AA" w:rsidRPr="00A63C4A" w14:paraId="49CBF8F4" w14:textId="77777777" w:rsidTr="00DE1399">
        <w:trPr>
          <w:trHeight w:val="300"/>
        </w:trPr>
        <w:tc>
          <w:tcPr>
            <w:tcW w:w="1126" w:type="dxa"/>
            <w:shd w:val="clear" w:color="auto" w:fill="auto"/>
            <w:vAlign w:val="center"/>
            <w:hideMark/>
          </w:tcPr>
          <w:p w14:paraId="4D4614DF" w14:textId="77777777" w:rsidR="008147AA" w:rsidRPr="00A63C4A" w:rsidRDefault="008147AA" w:rsidP="008147AA">
            <w:pPr>
              <w:jc w:val="center"/>
              <w:rPr>
                <w:rFonts w:ascii="PermianSerifTypeface" w:hAnsi="PermianSerifTypeface"/>
                <w:lang w:val="en-GB"/>
              </w:rPr>
            </w:pPr>
            <w:r w:rsidRPr="00A63C4A">
              <w:rPr>
                <w:rFonts w:ascii="PermianSerifTypeface" w:hAnsi="PermianSerifTypeface"/>
                <w:lang w:val="en-GB"/>
              </w:rPr>
              <w:t>570</w:t>
            </w:r>
          </w:p>
        </w:tc>
        <w:tc>
          <w:tcPr>
            <w:tcW w:w="6984" w:type="dxa"/>
            <w:shd w:val="clear" w:color="auto" w:fill="auto"/>
            <w:hideMark/>
          </w:tcPr>
          <w:p w14:paraId="149B9CC9" w14:textId="0F931989" w:rsidR="008147AA" w:rsidRPr="00A63C4A" w:rsidRDefault="00E22907" w:rsidP="008147AA">
            <w:pPr>
              <w:rPr>
                <w:rFonts w:ascii="PermianSerifTypeface" w:hAnsi="PermianSerifTypeface"/>
                <w:lang w:val="en-GB"/>
              </w:rPr>
            </w:pPr>
            <w:r w:rsidRPr="00A63C4A">
              <w:rPr>
                <w:rFonts w:ascii="PermianSerifTypeface" w:hAnsi="PermianSerifTypeface"/>
                <w:lang w:val="en-GB"/>
              </w:rPr>
              <w:t>Net profit (net loss) of the management period</w:t>
            </w:r>
          </w:p>
        </w:tc>
        <w:tc>
          <w:tcPr>
            <w:tcW w:w="1558" w:type="dxa"/>
            <w:shd w:val="clear" w:color="auto" w:fill="auto"/>
            <w:hideMark/>
          </w:tcPr>
          <w:p w14:paraId="30DA8278" w14:textId="77777777" w:rsidR="008147AA" w:rsidRPr="00A63C4A" w:rsidRDefault="008147AA" w:rsidP="008147AA">
            <w:pPr>
              <w:rPr>
                <w:rFonts w:ascii="PermianSerifTypeface" w:hAnsi="PermianSerifTypeface"/>
                <w:lang w:val="en-GB"/>
              </w:rPr>
            </w:pPr>
            <w:r w:rsidRPr="00A63C4A">
              <w:rPr>
                <w:rFonts w:ascii="PermianSerifTypeface" w:hAnsi="PermianSerifTypeface"/>
                <w:lang w:val="en-GB"/>
              </w:rPr>
              <w:t> </w:t>
            </w:r>
          </w:p>
        </w:tc>
      </w:tr>
      <w:tr w:rsidR="008147AA" w:rsidRPr="00A63C4A" w14:paraId="43062E9F" w14:textId="77777777" w:rsidTr="00DE1399">
        <w:trPr>
          <w:trHeight w:val="323"/>
        </w:trPr>
        <w:tc>
          <w:tcPr>
            <w:tcW w:w="1126" w:type="dxa"/>
            <w:shd w:val="clear" w:color="auto" w:fill="auto"/>
            <w:vAlign w:val="center"/>
            <w:hideMark/>
          </w:tcPr>
          <w:p w14:paraId="311A8DCC" w14:textId="77777777" w:rsidR="008147AA" w:rsidRPr="00A63C4A" w:rsidRDefault="008147AA" w:rsidP="008147AA">
            <w:pPr>
              <w:jc w:val="center"/>
              <w:rPr>
                <w:rFonts w:ascii="PermianSerifTypeface" w:hAnsi="PermianSerifTypeface"/>
                <w:b/>
                <w:lang w:val="en-GB"/>
              </w:rPr>
            </w:pPr>
            <w:r w:rsidRPr="00A63C4A">
              <w:rPr>
                <w:rFonts w:ascii="PermianSerifTypeface" w:hAnsi="PermianSerifTypeface"/>
                <w:b/>
                <w:lang w:val="en-GB"/>
              </w:rPr>
              <w:t>580</w:t>
            </w:r>
          </w:p>
        </w:tc>
        <w:tc>
          <w:tcPr>
            <w:tcW w:w="6984" w:type="dxa"/>
            <w:shd w:val="clear" w:color="auto" w:fill="auto"/>
            <w:hideMark/>
          </w:tcPr>
          <w:p w14:paraId="62BE86D3" w14:textId="0984F3DC" w:rsidR="008147AA" w:rsidRPr="00A63C4A" w:rsidRDefault="00E22907" w:rsidP="008147AA">
            <w:pPr>
              <w:rPr>
                <w:rFonts w:ascii="PermianSerifTypeface" w:hAnsi="PermianSerifTypeface"/>
                <w:b/>
                <w:bCs/>
                <w:lang w:val="en-GB"/>
              </w:rPr>
            </w:pPr>
            <w:r w:rsidRPr="00A63C4A">
              <w:rPr>
                <w:rFonts w:ascii="PermianSerifTypeface" w:hAnsi="PermianSerifTypeface"/>
                <w:lang w:val="en-GB"/>
              </w:rPr>
              <w:t>Used profit of the management period</w:t>
            </w:r>
          </w:p>
        </w:tc>
        <w:tc>
          <w:tcPr>
            <w:tcW w:w="1558" w:type="dxa"/>
            <w:shd w:val="clear" w:color="auto" w:fill="auto"/>
            <w:hideMark/>
          </w:tcPr>
          <w:p w14:paraId="424743F0" w14:textId="77777777" w:rsidR="008147AA" w:rsidRPr="00A63C4A" w:rsidRDefault="008147AA" w:rsidP="008147AA">
            <w:pPr>
              <w:ind w:left="605" w:hanging="605"/>
              <w:rPr>
                <w:rFonts w:ascii="PermianSerifTypeface" w:hAnsi="PermianSerifTypeface"/>
                <w:lang w:val="en-GB"/>
              </w:rPr>
            </w:pPr>
            <w:r w:rsidRPr="00A63C4A">
              <w:rPr>
                <w:rFonts w:ascii="PermianSerifTypeface" w:hAnsi="PermianSerifTypeface"/>
                <w:lang w:val="en-GB"/>
              </w:rPr>
              <w:t> </w:t>
            </w:r>
          </w:p>
        </w:tc>
      </w:tr>
      <w:tr w:rsidR="008147AA" w:rsidRPr="00A63C4A" w14:paraId="461FD5E2" w14:textId="77777777" w:rsidTr="00DE1399">
        <w:trPr>
          <w:trHeight w:val="399"/>
        </w:trPr>
        <w:tc>
          <w:tcPr>
            <w:tcW w:w="1126" w:type="dxa"/>
            <w:shd w:val="clear" w:color="auto" w:fill="auto"/>
            <w:vAlign w:val="center"/>
            <w:hideMark/>
          </w:tcPr>
          <w:p w14:paraId="5F375AD5" w14:textId="77777777" w:rsidR="008147AA" w:rsidRPr="00A63C4A" w:rsidRDefault="008147AA" w:rsidP="008147AA">
            <w:pPr>
              <w:jc w:val="center"/>
              <w:rPr>
                <w:rFonts w:ascii="PermianSerifTypeface" w:hAnsi="PermianSerifTypeface"/>
                <w:b/>
                <w:lang w:val="en-GB"/>
              </w:rPr>
            </w:pPr>
            <w:r w:rsidRPr="00A63C4A">
              <w:rPr>
                <w:rFonts w:ascii="PermianSerifTypeface" w:hAnsi="PermianSerifTypeface"/>
                <w:b/>
                <w:lang w:val="en-GB"/>
              </w:rPr>
              <w:t>590</w:t>
            </w:r>
          </w:p>
        </w:tc>
        <w:tc>
          <w:tcPr>
            <w:tcW w:w="6984" w:type="dxa"/>
            <w:shd w:val="clear" w:color="auto" w:fill="auto"/>
            <w:hideMark/>
          </w:tcPr>
          <w:p w14:paraId="69A48BBF" w14:textId="4D94C396" w:rsidR="008147AA" w:rsidRPr="00A63C4A" w:rsidRDefault="008147AA" w:rsidP="008147AA">
            <w:pPr>
              <w:rPr>
                <w:rFonts w:ascii="PermianSerifTypeface" w:hAnsi="PermianSerifTypeface"/>
                <w:b/>
                <w:bCs/>
                <w:lang w:val="en-GB"/>
              </w:rPr>
            </w:pPr>
            <w:r w:rsidRPr="00A63C4A">
              <w:rPr>
                <w:rFonts w:ascii="PermianSerifTypeface" w:hAnsi="PermianSerifTypeface"/>
                <w:b/>
                <w:lang w:val="en-GB"/>
              </w:rPr>
              <w:t>Total profit (</w:t>
            </w:r>
            <w:r w:rsidR="00E22907" w:rsidRPr="00A63C4A">
              <w:rPr>
                <w:rFonts w:ascii="PermianSerifTypeface" w:hAnsi="PermianSerifTypeface"/>
                <w:b/>
                <w:lang w:val="en-GB"/>
              </w:rPr>
              <w:t>loss</w:t>
            </w:r>
            <w:r w:rsidRPr="00A63C4A">
              <w:rPr>
                <w:rFonts w:ascii="PermianSerifTypeface" w:hAnsi="PermianSerifTypeface"/>
                <w:b/>
                <w:lang w:val="en-GB"/>
              </w:rPr>
              <w:t xml:space="preserve">) </w:t>
            </w:r>
            <w:r w:rsidRPr="00A63C4A">
              <w:rPr>
                <w:rFonts w:ascii="PermianSerifTypeface" w:hAnsi="PermianSerifTypeface"/>
                <w:lang w:val="en-GB"/>
              </w:rPr>
              <w:t>(r</w:t>
            </w:r>
            <w:r w:rsidR="00E22907" w:rsidRPr="00A63C4A">
              <w:rPr>
                <w:rFonts w:ascii="PermianSerifTypeface" w:hAnsi="PermianSerifTypeface"/>
                <w:lang w:val="en-GB"/>
              </w:rPr>
              <w:t xml:space="preserve">ow </w:t>
            </w:r>
            <w:r w:rsidRPr="00A63C4A">
              <w:rPr>
                <w:rFonts w:ascii="PermianSerifTypeface" w:hAnsi="PermianSerifTypeface"/>
                <w:lang w:val="en-GB"/>
              </w:rPr>
              <w:t>550 + r</w:t>
            </w:r>
            <w:r w:rsidR="00E22907" w:rsidRPr="00A63C4A">
              <w:rPr>
                <w:rFonts w:ascii="PermianSerifTypeface" w:hAnsi="PermianSerifTypeface"/>
                <w:lang w:val="en-GB"/>
              </w:rPr>
              <w:t xml:space="preserve">ow </w:t>
            </w:r>
            <w:r w:rsidRPr="00A63C4A">
              <w:rPr>
                <w:rFonts w:ascii="PermianSerifTypeface" w:hAnsi="PermianSerifTypeface"/>
                <w:lang w:val="en-GB"/>
              </w:rPr>
              <w:t>560 + r</w:t>
            </w:r>
            <w:r w:rsidR="00E22907" w:rsidRPr="00A63C4A">
              <w:rPr>
                <w:rFonts w:ascii="PermianSerifTypeface" w:hAnsi="PermianSerifTypeface"/>
                <w:lang w:val="en-GB"/>
              </w:rPr>
              <w:t xml:space="preserve">ow </w:t>
            </w:r>
            <w:r w:rsidRPr="00A63C4A">
              <w:rPr>
                <w:rFonts w:ascii="PermianSerifTypeface" w:hAnsi="PermianSerifTypeface"/>
                <w:lang w:val="en-GB"/>
              </w:rPr>
              <w:t>570 + r</w:t>
            </w:r>
            <w:r w:rsidR="00E22907" w:rsidRPr="00A63C4A">
              <w:rPr>
                <w:rFonts w:ascii="PermianSerifTypeface" w:hAnsi="PermianSerifTypeface"/>
                <w:lang w:val="en-GB"/>
              </w:rPr>
              <w:t xml:space="preserve">ow </w:t>
            </w:r>
            <w:r w:rsidRPr="00A63C4A">
              <w:rPr>
                <w:rFonts w:ascii="PermianSerifTypeface" w:hAnsi="PermianSerifTypeface"/>
                <w:lang w:val="en-GB"/>
              </w:rPr>
              <w:t>580)</w:t>
            </w:r>
          </w:p>
        </w:tc>
        <w:tc>
          <w:tcPr>
            <w:tcW w:w="1558" w:type="dxa"/>
            <w:shd w:val="clear" w:color="auto" w:fill="auto"/>
            <w:hideMark/>
          </w:tcPr>
          <w:p w14:paraId="68920D94" w14:textId="77777777" w:rsidR="008147AA" w:rsidRPr="00A63C4A" w:rsidRDefault="008147AA" w:rsidP="008147AA">
            <w:pPr>
              <w:rPr>
                <w:rFonts w:ascii="PermianSerifTypeface" w:hAnsi="PermianSerifTypeface"/>
                <w:lang w:val="en-GB"/>
              </w:rPr>
            </w:pPr>
            <w:r w:rsidRPr="00A63C4A">
              <w:rPr>
                <w:rFonts w:ascii="PermianSerifTypeface" w:hAnsi="PermianSerifTypeface"/>
                <w:lang w:val="en-GB"/>
              </w:rPr>
              <w:t> </w:t>
            </w:r>
          </w:p>
        </w:tc>
      </w:tr>
      <w:tr w:rsidR="008147AA" w:rsidRPr="00A63C4A" w14:paraId="28ED2A2D" w14:textId="77777777" w:rsidTr="00204945">
        <w:trPr>
          <w:trHeight w:val="399"/>
        </w:trPr>
        <w:tc>
          <w:tcPr>
            <w:tcW w:w="1126" w:type="dxa"/>
            <w:shd w:val="clear" w:color="auto" w:fill="auto"/>
            <w:vAlign w:val="center"/>
          </w:tcPr>
          <w:p w14:paraId="6BACA3C5" w14:textId="76CA946B" w:rsidR="008147AA" w:rsidRPr="00A63C4A" w:rsidRDefault="008147AA" w:rsidP="008147AA">
            <w:pPr>
              <w:jc w:val="center"/>
              <w:rPr>
                <w:rFonts w:ascii="PermianSerifTypeface" w:hAnsi="PermianSerifTypeface"/>
                <w:b/>
                <w:lang w:val="en-GB"/>
              </w:rPr>
            </w:pPr>
            <w:r w:rsidRPr="00A63C4A">
              <w:rPr>
                <w:rFonts w:ascii="PermianSerifTypeface" w:hAnsi="PermianSerifTypeface"/>
                <w:b/>
                <w:lang w:val="en-GB"/>
              </w:rPr>
              <w:t>600</w:t>
            </w:r>
          </w:p>
        </w:tc>
        <w:tc>
          <w:tcPr>
            <w:tcW w:w="6984" w:type="dxa"/>
            <w:shd w:val="clear" w:color="auto" w:fill="auto"/>
          </w:tcPr>
          <w:p w14:paraId="59139EDF" w14:textId="1167DD85" w:rsidR="008147AA" w:rsidRPr="00A63C4A" w:rsidRDefault="00E22907" w:rsidP="008147AA">
            <w:pPr>
              <w:rPr>
                <w:rFonts w:ascii="PermianSerifTypeface" w:hAnsi="PermianSerifTypeface"/>
                <w:b/>
                <w:lang w:val="en-GB"/>
              </w:rPr>
            </w:pPr>
            <w:r w:rsidRPr="00A63C4A">
              <w:rPr>
                <w:rFonts w:ascii="PermianSerifTypeface" w:hAnsi="PermianSerifTypeface"/>
                <w:b/>
                <w:lang w:val="en-GB"/>
              </w:rPr>
              <w:t>Revaluation reserves</w:t>
            </w:r>
          </w:p>
        </w:tc>
        <w:tc>
          <w:tcPr>
            <w:tcW w:w="1558" w:type="dxa"/>
            <w:shd w:val="clear" w:color="auto" w:fill="auto"/>
          </w:tcPr>
          <w:p w14:paraId="60C2B6D6" w14:textId="77777777" w:rsidR="008147AA" w:rsidRPr="00A63C4A" w:rsidRDefault="008147AA" w:rsidP="008147AA">
            <w:pPr>
              <w:rPr>
                <w:rFonts w:ascii="PermianSerifTypeface" w:hAnsi="PermianSerifTypeface"/>
                <w:lang w:val="en-GB"/>
              </w:rPr>
            </w:pPr>
          </w:p>
        </w:tc>
      </w:tr>
      <w:tr w:rsidR="008147AA" w:rsidRPr="00A63C4A" w14:paraId="774C06D5" w14:textId="77777777" w:rsidTr="00204945">
        <w:trPr>
          <w:trHeight w:val="399"/>
        </w:trPr>
        <w:tc>
          <w:tcPr>
            <w:tcW w:w="1126" w:type="dxa"/>
            <w:shd w:val="clear" w:color="auto" w:fill="auto"/>
            <w:vAlign w:val="center"/>
          </w:tcPr>
          <w:p w14:paraId="573A8159" w14:textId="15BA6BDD" w:rsidR="008147AA" w:rsidRPr="00A63C4A" w:rsidRDefault="008147AA" w:rsidP="008147AA">
            <w:pPr>
              <w:jc w:val="center"/>
              <w:rPr>
                <w:rFonts w:ascii="PermianSerifTypeface" w:hAnsi="PermianSerifTypeface"/>
                <w:b/>
                <w:lang w:val="en-GB"/>
              </w:rPr>
            </w:pPr>
            <w:r w:rsidRPr="00A63C4A">
              <w:rPr>
                <w:rFonts w:ascii="PermianSerifTypeface" w:hAnsi="PermianSerifTypeface"/>
                <w:b/>
                <w:lang w:val="en-GB"/>
              </w:rPr>
              <w:t>610</w:t>
            </w:r>
          </w:p>
        </w:tc>
        <w:tc>
          <w:tcPr>
            <w:tcW w:w="6984" w:type="dxa"/>
            <w:shd w:val="clear" w:color="auto" w:fill="auto"/>
          </w:tcPr>
          <w:p w14:paraId="7A812020" w14:textId="51C5216F" w:rsidR="008147AA" w:rsidRPr="00A63C4A" w:rsidRDefault="00E22907" w:rsidP="008147AA">
            <w:pPr>
              <w:rPr>
                <w:rFonts w:ascii="PermianSerifTypeface" w:hAnsi="PermianSerifTypeface"/>
                <w:b/>
                <w:lang w:val="en-GB"/>
              </w:rPr>
            </w:pPr>
            <w:r w:rsidRPr="00A63C4A">
              <w:rPr>
                <w:rFonts w:ascii="PermianSerifTypeface" w:hAnsi="PermianSerifTypeface"/>
                <w:b/>
                <w:lang w:val="en-GB"/>
              </w:rPr>
              <w:t>Other equity items</w:t>
            </w:r>
          </w:p>
        </w:tc>
        <w:tc>
          <w:tcPr>
            <w:tcW w:w="1558" w:type="dxa"/>
            <w:shd w:val="clear" w:color="auto" w:fill="auto"/>
          </w:tcPr>
          <w:p w14:paraId="46BA61F0" w14:textId="77777777" w:rsidR="008147AA" w:rsidRPr="00A63C4A" w:rsidRDefault="008147AA" w:rsidP="008147AA">
            <w:pPr>
              <w:rPr>
                <w:rFonts w:ascii="PermianSerifTypeface" w:hAnsi="PermianSerifTypeface"/>
                <w:lang w:val="en-GB"/>
              </w:rPr>
            </w:pPr>
          </w:p>
        </w:tc>
      </w:tr>
      <w:tr w:rsidR="008147AA" w:rsidRPr="00A63C4A" w14:paraId="39E60E3B" w14:textId="77777777" w:rsidTr="00204945">
        <w:trPr>
          <w:trHeight w:val="399"/>
        </w:trPr>
        <w:tc>
          <w:tcPr>
            <w:tcW w:w="1126" w:type="dxa"/>
            <w:shd w:val="clear" w:color="auto" w:fill="auto"/>
            <w:vAlign w:val="center"/>
          </w:tcPr>
          <w:p w14:paraId="668FAFA5" w14:textId="609EE68E" w:rsidR="008147AA" w:rsidRPr="00A63C4A" w:rsidRDefault="008147AA" w:rsidP="008147AA">
            <w:pPr>
              <w:jc w:val="center"/>
              <w:rPr>
                <w:rFonts w:ascii="PermianSerifTypeface" w:hAnsi="PermianSerifTypeface"/>
                <w:b/>
                <w:lang w:val="en-GB"/>
              </w:rPr>
            </w:pPr>
            <w:r w:rsidRPr="00A63C4A">
              <w:rPr>
                <w:rFonts w:ascii="PermianSerifTypeface" w:hAnsi="PermianSerifTypeface"/>
                <w:b/>
                <w:lang w:val="en-GB"/>
              </w:rPr>
              <w:t>620</w:t>
            </w:r>
          </w:p>
        </w:tc>
        <w:tc>
          <w:tcPr>
            <w:tcW w:w="6984" w:type="dxa"/>
            <w:shd w:val="clear" w:color="auto" w:fill="auto"/>
          </w:tcPr>
          <w:p w14:paraId="31523DDC" w14:textId="3F235342" w:rsidR="008147AA" w:rsidRPr="00A63C4A" w:rsidRDefault="008147AA" w:rsidP="008147AA">
            <w:pPr>
              <w:rPr>
                <w:rFonts w:ascii="PermianSerifTypeface" w:hAnsi="PermianSerifTypeface"/>
                <w:b/>
                <w:lang w:val="en-GB"/>
              </w:rPr>
            </w:pPr>
            <w:r w:rsidRPr="00A63C4A">
              <w:rPr>
                <w:rFonts w:ascii="PermianSerifTypeface" w:hAnsi="PermianSerifTypeface"/>
                <w:b/>
                <w:caps/>
                <w:lang w:val="en-GB"/>
              </w:rPr>
              <w:t xml:space="preserve">Total </w:t>
            </w:r>
            <w:r w:rsidR="00E22907" w:rsidRPr="00A63C4A">
              <w:rPr>
                <w:rFonts w:ascii="PermianSerifTypeface" w:hAnsi="PermianSerifTypeface"/>
                <w:b/>
                <w:caps/>
                <w:lang w:val="en-GB"/>
              </w:rPr>
              <w:t>EQUITY</w:t>
            </w:r>
            <w:r w:rsidRPr="00A63C4A">
              <w:rPr>
                <w:rFonts w:ascii="PermianSerifTypeface" w:hAnsi="PermianSerifTypeface"/>
                <w:b/>
                <w:caps/>
                <w:lang w:val="en-GB"/>
              </w:rPr>
              <w:t xml:space="preserve"> </w:t>
            </w:r>
            <w:r w:rsidRPr="00A63C4A">
              <w:rPr>
                <w:rFonts w:ascii="PermianSerifTypeface" w:hAnsi="PermianSerifTypeface"/>
                <w:lang w:val="en-GB"/>
              </w:rPr>
              <w:t>(r</w:t>
            </w:r>
            <w:r w:rsidR="00336782" w:rsidRPr="00A63C4A">
              <w:rPr>
                <w:rFonts w:ascii="PermianSerifTypeface" w:hAnsi="PermianSerifTypeface"/>
                <w:lang w:val="en-GB"/>
              </w:rPr>
              <w:t xml:space="preserve">ow </w:t>
            </w:r>
            <w:r w:rsidRPr="00A63C4A">
              <w:rPr>
                <w:rFonts w:ascii="PermianSerifTypeface" w:hAnsi="PermianSerifTypeface"/>
                <w:lang w:val="en-GB"/>
              </w:rPr>
              <w:t>490 + r</w:t>
            </w:r>
            <w:r w:rsidR="00336782" w:rsidRPr="00A63C4A">
              <w:rPr>
                <w:rFonts w:ascii="PermianSerifTypeface" w:hAnsi="PermianSerifTypeface"/>
                <w:lang w:val="en-GB"/>
              </w:rPr>
              <w:t xml:space="preserve">ow </w:t>
            </w:r>
            <w:r w:rsidRPr="00A63C4A">
              <w:rPr>
                <w:rFonts w:ascii="PermianSerifTypeface" w:hAnsi="PermianSerifTypeface"/>
                <w:lang w:val="en-GB"/>
              </w:rPr>
              <w:t>500 + r</w:t>
            </w:r>
            <w:r w:rsidR="00336782" w:rsidRPr="00A63C4A">
              <w:rPr>
                <w:rFonts w:ascii="PermianSerifTypeface" w:hAnsi="PermianSerifTypeface"/>
                <w:lang w:val="en-GB"/>
              </w:rPr>
              <w:t xml:space="preserve">ow </w:t>
            </w:r>
            <w:r w:rsidRPr="00A63C4A">
              <w:rPr>
                <w:rFonts w:ascii="PermianSerifTypeface" w:hAnsi="PermianSerifTypeface"/>
                <w:lang w:val="en-GB"/>
              </w:rPr>
              <w:t>540 + r</w:t>
            </w:r>
            <w:r w:rsidR="00336782" w:rsidRPr="00A63C4A">
              <w:rPr>
                <w:rFonts w:ascii="PermianSerifTypeface" w:hAnsi="PermianSerifTypeface"/>
                <w:lang w:val="en-GB"/>
              </w:rPr>
              <w:t xml:space="preserve">ow </w:t>
            </w:r>
            <w:r w:rsidRPr="00A63C4A">
              <w:rPr>
                <w:rFonts w:ascii="PermianSerifTypeface" w:hAnsi="PermianSerifTypeface"/>
                <w:lang w:val="en-GB"/>
              </w:rPr>
              <w:t>590 + r</w:t>
            </w:r>
            <w:r w:rsidR="00336782" w:rsidRPr="00A63C4A">
              <w:rPr>
                <w:rFonts w:ascii="PermianSerifTypeface" w:hAnsi="PermianSerifTypeface"/>
                <w:lang w:val="en-GB"/>
              </w:rPr>
              <w:t xml:space="preserve">ow </w:t>
            </w:r>
            <w:r w:rsidRPr="00A63C4A">
              <w:rPr>
                <w:rFonts w:ascii="PermianSerifTypeface" w:hAnsi="PermianSerifTypeface"/>
                <w:lang w:val="en-GB"/>
              </w:rPr>
              <w:t>600 + r</w:t>
            </w:r>
            <w:r w:rsidR="00336782" w:rsidRPr="00A63C4A">
              <w:rPr>
                <w:rFonts w:ascii="PermianSerifTypeface" w:hAnsi="PermianSerifTypeface"/>
                <w:lang w:val="en-GB"/>
              </w:rPr>
              <w:t xml:space="preserve">ow </w:t>
            </w:r>
            <w:r w:rsidRPr="00A63C4A">
              <w:rPr>
                <w:rFonts w:ascii="PermianSerifTypeface" w:hAnsi="PermianSerifTypeface"/>
                <w:lang w:val="en-GB"/>
              </w:rPr>
              <w:t>610)</w:t>
            </w:r>
            <w:r w:rsidRPr="00A63C4A">
              <w:rPr>
                <w:rFonts w:ascii="PermianSerifTypeface" w:hAnsi="PermianSerifTypeface"/>
                <w:b/>
                <w:caps/>
                <w:lang w:val="en-GB"/>
              </w:rPr>
              <w:t xml:space="preserve"> </w:t>
            </w:r>
          </w:p>
        </w:tc>
        <w:tc>
          <w:tcPr>
            <w:tcW w:w="1558" w:type="dxa"/>
            <w:shd w:val="clear" w:color="auto" w:fill="auto"/>
          </w:tcPr>
          <w:p w14:paraId="3B1BF07F" w14:textId="77777777" w:rsidR="008147AA" w:rsidRPr="00A63C4A" w:rsidRDefault="008147AA" w:rsidP="008147AA">
            <w:pPr>
              <w:rPr>
                <w:rFonts w:ascii="PermianSerifTypeface" w:hAnsi="PermianSerifTypeface"/>
                <w:lang w:val="en-GB"/>
              </w:rPr>
            </w:pPr>
          </w:p>
        </w:tc>
      </w:tr>
      <w:tr w:rsidR="008147AA" w:rsidRPr="00A63C4A" w14:paraId="4359D200" w14:textId="77777777" w:rsidTr="00204945">
        <w:trPr>
          <w:trHeight w:val="399"/>
        </w:trPr>
        <w:tc>
          <w:tcPr>
            <w:tcW w:w="1126" w:type="dxa"/>
            <w:shd w:val="clear" w:color="auto" w:fill="auto"/>
            <w:vAlign w:val="center"/>
          </w:tcPr>
          <w:p w14:paraId="159DBD65" w14:textId="77777777" w:rsidR="008147AA" w:rsidRPr="00A63C4A" w:rsidRDefault="008147AA" w:rsidP="008147AA">
            <w:pPr>
              <w:jc w:val="center"/>
              <w:rPr>
                <w:rFonts w:ascii="PermianSerifTypeface" w:hAnsi="PermianSerifTypeface"/>
                <w:b/>
                <w:lang w:val="en-GB"/>
              </w:rPr>
            </w:pPr>
          </w:p>
        </w:tc>
        <w:tc>
          <w:tcPr>
            <w:tcW w:w="6984" w:type="dxa"/>
            <w:shd w:val="clear" w:color="auto" w:fill="auto"/>
          </w:tcPr>
          <w:p w14:paraId="5F778516" w14:textId="69A6B1F7" w:rsidR="008147AA" w:rsidRPr="00A63C4A" w:rsidRDefault="00E22907" w:rsidP="008147AA">
            <w:pPr>
              <w:rPr>
                <w:rFonts w:ascii="PermianSerifTypeface" w:hAnsi="PermianSerifTypeface"/>
                <w:b/>
                <w:lang w:val="en-GB"/>
              </w:rPr>
            </w:pPr>
            <w:r w:rsidRPr="00A63C4A">
              <w:rPr>
                <w:rFonts w:ascii="PermianSerifTypeface" w:hAnsi="PermianSerifTypeface"/>
                <w:b/>
                <w:lang w:val="en-GB"/>
              </w:rPr>
              <w:t>LONG-TERM LIABILITIES</w:t>
            </w:r>
          </w:p>
        </w:tc>
        <w:tc>
          <w:tcPr>
            <w:tcW w:w="1558" w:type="dxa"/>
            <w:shd w:val="clear" w:color="auto" w:fill="auto"/>
          </w:tcPr>
          <w:p w14:paraId="07397C14" w14:textId="77777777" w:rsidR="008147AA" w:rsidRPr="00A63C4A" w:rsidRDefault="008147AA" w:rsidP="008147AA">
            <w:pPr>
              <w:rPr>
                <w:rFonts w:ascii="PermianSerifTypeface" w:hAnsi="PermianSerifTypeface"/>
                <w:lang w:val="en-GB"/>
              </w:rPr>
            </w:pPr>
          </w:p>
        </w:tc>
      </w:tr>
      <w:tr w:rsidR="008147AA" w:rsidRPr="00A63C4A" w14:paraId="6D82F5CE" w14:textId="77777777" w:rsidTr="00204945">
        <w:trPr>
          <w:trHeight w:val="399"/>
        </w:trPr>
        <w:tc>
          <w:tcPr>
            <w:tcW w:w="1126" w:type="dxa"/>
            <w:shd w:val="clear" w:color="auto" w:fill="auto"/>
            <w:vAlign w:val="center"/>
          </w:tcPr>
          <w:p w14:paraId="53F6976D" w14:textId="541DFD2D" w:rsidR="008147AA" w:rsidRPr="00A63C4A" w:rsidRDefault="008147AA" w:rsidP="008147AA">
            <w:pPr>
              <w:jc w:val="center"/>
              <w:rPr>
                <w:rFonts w:ascii="PermianSerifTypeface" w:hAnsi="PermianSerifTypeface"/>
                <w:b/>
                <w:lang w:val="en-GB"/>
              </w:rPr>
            </w:pPr>
            <w:r w:rsidRPr="00A63C4A">
              <w:rPr>
                <w:rFonts w:ascii="PermianSerifTypeface" w:hAnsi="PermianSerifTypeface"/>
                <w:b/>
                <w:lang w:val="en-GB"/>
              </w:rPr>
              <w:t>630</w:t>
            </w:r>
          </w:p>
        </w:tc>
        <w:tc>
          <w:tcPr>
            <w:tcW w:w="6984" w:type="dxa"/>
            <w:shd w:val="clear" w:color="auto" w:fill="auto"/>
          </w:tcPr>
          <w:p w14:paraId="361C05A4" w14:textId="6E06622A" w:rsidR="008147AA" w:rsidRPr="00A63C4A" w:rsidRDefault="00E22907" w:rsidP="008147AA">
            <w:pPr>
              <w:rPr>
                <w:rFonts w:ascii="PermianSerifTypeface" w:hAnsi="PermianSerifTypeface"/>
                <w:b/>
                <w:lang w:val="en-GB"/>
              </w:rPr>
            </w:pPr>
            <w:r w:rsidRPr="00A63C4A">
              <w:rPr>
                <w:rFonts w:ascii="PermianSerifTypeface" w:hAnsi="PermianSerifTypeface"/>
                <w:lang w:val="en-GB"/>
              </w:rPr>
              <w:t>Long-term bank loans</w:t>
            </w:r>
          </w:p>
        </w:tc>
        <w:tc>
          <w:tcPr>
            <w:tcW w:w="1558" w:type="dxa"/>
            <w:shd w:val="clear" w:color="auto" w:fill="auto"/>
          </w:tcPr>
          <w:p w14:paraId="6C1144A2" w14:textId="77777777" w:rsidR="008147AA" w:rsidRPr="00A63C4A" w:rsidRDefault="008147AA" w:rsidP="008147AA">
            <w:pPr>
              <w:rPr>
                <w:rFonts w:ascii="PermianSerifTypeface" w:hAnsi="PermianSerifTypeface"/>
                <w:lang w:val="en-GB"/>
              </w:rPr>
            </w:pPr>
          </w:p>
        </w:tc>
      </w:tr>
      <w:tr w:rsidR="008147AA" w:rsidRPr="00A63C4A" w14:paraId="3EFD0AF9" w14:textId="77777777" w:rsidTr="00204945">
        <w:trPr>
          <w:trHeight w:val="399"/>
        </w:trPr>
        <w:tc>
          <w:tcPr>
            <w:tcW w:w="1126" w:type="dxa"/>
            <w:shd w:val="clear" w:color="auto" w:fill="auto"/>
            <w:vAlign w:val="center"/>
          </w:tcPr>
          <w:p w14:paraId="26C39E88" w14:textId="7858A29A" w:rsidR="008147AA" w:rsidRPr="00A63C4A" w:rsidRDefault="008147AA" w:rsidP="008147AA">
            <w:pPr>
              <w:jc w:val="center"/>
              <w:rPr>
                <w:rFonts w:ascii="PermianSerifTypeface" w:hAnsi="PermianSerifTypeface"/>
                <w:b/>
                <w:lang w:val="en-GB"/>
              </w:rPr>
            </w:pPr>
            <w:r w:rsidRPr="00A63C4A">
              <w:rPr>
                <w:rFonts w:ascii="PermianSerifTypeface" w:hAnsi="PermianSerifTypeface"/>
                <w:b/>
                <w:lang w:val="en-GB"/>
              </w:rPr>
              <w:t>640</w:t>
            </w:r>
          </w:p>
        </w:tc>
        <w:tc>
          <w:tcPr>
            <w:tcW w:w="6984" w:type="dxa"/>
            <w:shd w:val="clear" w:color="auto" w:fill="auto"/>
          </w:tcPr>
          <w:p w14:paraId="39A591BC" w14:textId="5ED4AB7C" w:rsidR="008147AA" w:rsidRPr="00A63C4A" w:rsidRDefault="00E22907" w:rsidP="008147AA">
            <w:pPr>
              <w:rPr>
                <w:rFonts w:ascii="PermianSerifTypeface" w:hAnsi="PermianSerifTypeface"/>
                <w:b/>
                <w:lang w:val="en-GB"/>
              </w:rPr>
            </w:pPr>
            <w:r w:rsidRPr="00A63C4A">
              <w:rPr>
                <w:rFonts w:ascii="PermianSerifTypeface" w:eastAsia="Times New Roman" w:hAnsi="PermianSerifTypeface" w:cs="Times New Roman"/>
                <w:lang w:val="en-GB" w:eastAsia="ru-RU"/>
              </w:rPr>
              <w:t>Long-term loans</w:t>
            </w:r>
          </w:p>
        </w:tc>
        <w:tc>
          <w:tcPr>
            <w:tcW w:w="1558" w:type="dxa"/>
            <w:shd w:val="clear" w:color="auto" w:fill="auto"/>
          </w:tcPr>
          <w:p w14:paraId="1FD4BA55" w14:textId="77777777" w:rsidR="008147AA" w:rsidRPr="00A63C4A" w:rsidRDefault="008147AA" w:rsidP="008147AA">
            <w:pPr>
              <w:rPr>
                <w:rFonts w:ascii="PermianSerifTypeface" w:hAnsi="PermianSerifTypeface"/>
                <w:lang w:val="en-GB"/>
              </w:rPr>
            </w:pPr>
          </w:p>
        </w:tc>
      </w:tr>
      <w:tr w:rsidR="008147AA" w:rsidRPr="00A63C4A" w14:paraId="67166765" w14:textId="77777777" w:rsidTr="00204945">
        <w:trPr>
          <w:trHeight w:val="399"/>
        </w:trPr>
        <w:tc>
          <w:tcPr>
            <w:tcW w:w="1126" w:type="dxa"/>
            <w:shd w:val="clear" w:color="auto" w:fill="auto"/>
            <w:vAlign w:val="center"/>
          </w:tcPr>
          <w:p w14:paraId="77C0E166" w14:textId="7D0B04B4" w:rsidR="008147AA" w:rsidRPr="00A63C4A" w:rsidRDefault="008147AA" w:rsidP="008147AA">
            <w:pPr>
              <w:jc w:val="center"/>
              <w:rPr>
                <w:rFonts w:ascii="PermianSerifTypeface" w:hAnsi="PermianSerifTypeface"/>
                <w:b/>
                <w:lang w:val="en-GB"/>
              </w:rPr>
            </w:pPr>
            <w:r w:rsidRPr="00A63C4A">
              <w:rPr>
                <w:rFonts w:ascii="PermianSerifTypeface" w:hAnsi="PermianSerifTypeface"/>
                <w:b/>
                <w:lang w:val="en-GB"/>
              </w:rPr>
              <w:t>641</w:t>
            </w:r>
          </w:p>
        </w:tc>
        <w:tc>
          <w:tcPr>
            <w:tcW w:w="6984" w:type="dxa"/>
            <w:shd w:val="clear" w:color="auto" w:fill="auto"/>
          </w:tcPr>
          <w:p w14:paraId="78213400" w14:textId="03A36477" w:rsidR="008147AA" w:rsidRPr="00A63C4A" w:rsidRDefault="008147AA" w:rsidP="008147AA">
            <w:pPr>
              <w:rPr>
                <w:rFonts w:ascii="PermianSerifTypeface" w:hAnsi="PermianSerifTypeface"/>
                <w:lang w:val="en-GB"/>
              </w:rPr>
            </w:pPr>
            <w:r w:rsidRPr="00A63C4A">
              <w:rPr>
                <w:rFonts w:ascii="PermianSerifTypeface" w:hAnsi="PermianSerifTypeface"/>
                <w:lang w:val="en-GB"/>
              </w:rPr>
              <w:t xml:space="preserve">    </w:t>
            </w:r>
            <w:r w:rsidR="00E22907" w:rsidRPr="00A63C4A">
              <w:rPr>
                <w:rFonts w:ascii="PermianSerifTypeface" w:hAnsi="PermianSerifTypeface"/>
                <w:lang w:val="en-GB"/>
              </w:rPr>
              <w:t>of which</w:t>
            </w:r>
            <w:r w:rsidRPr="00A63C4A">
              <w:rPr>
                <w:rFonts w:ascii="PermianSerifTypeface" w:hAnsi="PermianSerifTypeface"/>
                <w:lang w:val="en-GB"/>
              </w:rPr>
              <w:t xml:space="preserve">:   </w:t>
            </w:r>
          </w:p>
          <w:p w14:paraId="3D940309" w14:textId="0E020204" w:rsidR="008147AA" w:rsidRPr="00A63C4A" w:rsidRDefault="005A60B8" w:rsidP="008147AA">
            <w:pPr>
              <w:rPr>
                <w:rFonts w:ascii="PermianSerifTypeface" w:hAnsi="PermianSerifTypeface"/>
                <w:b/>
                <w:lang w:val="en-GB"/>
              </w:rPr>
            </w:pPr>
            <w:r w:rsidRPr="00A63C4A">
              <w:rPr>
                <w:rFonts w:ascii="PermianSerifTypeface" w:hAnsi="PermianSerifTypeface"/>
                <w:lang w:val="en-GB"/>
              </w:rPr>
              <w:t>loans from bond issue</w:t>
            </w:r>
          </w:p>
        </w:tc>
        <w:tc>
          <w:tcPr>
            <w:tcW w:w="1558" w:type="dxa"/>
            <w:shd w:val="clear" w:color="auto" w:fill="auto"/>
          </w:tcPr>
          <w:p w14:paraId="72454935" w14:textId="77777777" w:rsidR="008147AA" w:rsidRPr="00A63C4A" w:rsidRDefault="008147AA" w:rsidP="008147AA">
            <w:pPr>
              <w:rPr>
                <w:rFonts w:ascii="PermianSerifTypeface" w:hAnsi="PermianSerifTypeface"/>
                <w:lang w:val="en-GB"/>
              </w:rPr>
            </w:pPr>
          </w:p>
        </w:tc>
      </w:tr>
      <w:tr w:rsidR="008147AA" w:rsidRPr="00A63C4A" w14:paraId="6B43121A" w14:textId="77777777" w:rsidTr="00204945">
        <w:trPr>
          <w:trHeight w:val="399"/>
        </w:trPr>
        <w:tc>
          <w:tcPr>
            <w:tcW w:w="1126" w:type="dxa"/>
            <w:shd w:val="clear" w:color="auto" w:fill="auto"/>
            <w:vAlign w:val="center"/>
          </w:tcPr>
          <w:p w14:paraId="4F1488E7" w14:textId="04B8C85F" w:rsidR="008147AA" w:rsidRPr="00A63C4A" w:rsidRDefault="008147AA" w:rsidP="008147AA">
            <w:pPr>
              <w:jc w:val="center"/>
              <w:rPr>
                <w:rFonts w:ascii="PermianSerifTypeface" w:hAnsi="PermianSerifTypeface"/>
                <w:b/>
                <w:lang w:val="en-GB"/>
              </w:rPr>
            </w:pPr>
            <w:r w:rsidRPr="00A63C4A">
              <w:rPr>
                <w:rFonts w:ascii="PermianSerifTypeface" w:hAnsi="PermianSerifTypeface"/>
                <w:b/>
                <w:lang w:val="en-GB"/>
              </w:rPr>
              <w:t>642</w:t>
            </w:r>
          </w:p>
        </w:tc>
        <w:tc>
          <w:tcPr>
            <w:tcW w:w="6984" w:type="dxa"/>
            <w:shd w:val="clear" w:color="auto" w:fill="auto"/>
          </w:tcPr>
          <w:p w14:paraId="61D4E54D" w14:textId="7DBFE0FF" w:rsidR="008147AA" w:rsidRPr="00A63C4A" w:rsidRDefault="008147AA" w:rsidP="008147AA">
            <w:pPr>
              <w:rPr>
                <w:rFonts w:ascii="PermianSerifTypeface" w:hAnsi="PermianSerifTypeface"/>
                <w:b/>
                <w:lang w:val="en-GB"/>
              </w:rPr>
            </w:pPr>
            <w:r w:rsidRPr="00A63C4A">
              <w:rPr>
                <w:rFonts w:ascii="PermianSerifTypeface" w:hAnsi="PermianSerifTypeface"/>
                <w:lang w:val="en-GB"/>
              </w:rPr>
              <w:t xml:space="preserve">    </w:t>
            </w:r>
            <w:r w:rsidR="005A60B8" w:rsidRPr="00A63C4A">
              <w:rPr>
                <w:rFonts w:ascii="PermianSerifTypeface" w:hAnsi="PermianSerifTypeface"/>
                <w:lang w:val="en-GB"/>
              </w:rPr>
              <w:t>including: loans from the issuance of convertible bonds</w:t>
            </w:r>
          </w:p>
        </w:tc>
        <w:tc>
          <w:tcPr>
            <w:tcW w:w="1558" w:type="dxa"/>
            <w:shd w:val="clear" w:color="auto" w:fill="auto"/>
          </w:tcPr>
          <w:p w14:paraId="3F6D9D94" w14:textId="77777777" w:rsidR="008147AA" w:rsidRPr="00A63C4A" w:rsidRDefault="008147AA" w:rsidP="008147AA">
            <w:pPr>
              <w:rPr>
                <w:rFonts w:ascii="PermianSerifTypeface" w:hAnsi="PermianSerifTypeface"/>
                <w:lang w:val="en-GB"/>
              </w:rPr>
            </w:pPr>
          </w:p>
        </w:tc>
      </w:tr>
      <w:tr w:rsidR="008147AA" w:rsidRPr="00A63C4A" w14:paraId="7067CEC7" w14:textId="77777777" w:rsidTr="00204945">
        <w:trPr>
          <w:trHeight w:val="399"/>
        </w:trPr>
        <w:tc>
          <w:tcPr>
            <w:tcW w:w="1126" w:type="dxa"/>
            <w:shd w:val="clear" w:color="auto" w:fill="auto"/>
            <w:vAlign w:val="center"/>
          </w:tcPr>
          <w:p w14:paraId="0DF016BA" w14:textId="5A67D87E" w:rsidR="008147AA" w:rsidRPr="00A63C4A" w:rsidRDefault="008147AA" w:rsidP="008147AA">
            <w:pPr>
              <w:jc w:val="center"/>
              <w:rPr>
                <w:rFonts w:ascii="PermianSerifTypeface" w:hAnsi="PermianSerifTypeface"/>
                <w:b/>
                <w:lang w:val="en-GB"/>
              </w:rPr>
            </w:pPr>
            <w:r w:rsidRPr="00A63C4A">
              <w:rPr>
                <w:rFonts w:ascii="PermianSerifTypeface" w:hAnsi="PermianSerifTypeface"/>
                <w:b/>
                <w:lang w:val="en-GB"/>
              </w:rPr>
              <w:t>643</w:t>
            </w:r>
          </w:p>
        </w:tc>
        <w:tc>
          <w:tcPr>
            <w:tcW w:w="6984" w:type="dxa"/>
            <w:shd w:val="clear" w:color="auto" w:fill="auto"/>
          </w:tcPr>
          <w:p w14:paraId="4EA492C5" w14:textId="06054864" w:rsidR="008147AA" w:rsidRPr="00A63C4A" w:rsidRDefault="005A60B8" w:rsidP="008147AA">
            <w:pPr>
              <w:rPr>
                <w:rFonts w:ascii="PermianSerifTypeface" w:hAnsi="PermianSerifTypeface"/>
                <w:b/>
                <w:lang w:val="en-GB"/>
              </w:rPr>
            </w:pPr>
            <w:r w:rsidRPr="00A63C4A">
              <w:rPr>
                <w:rFonts w:ascii="PermianSerifTypeface" w:hAnsi="PermianSerifTypeface"/>
                <w:lang w:val="en-GB"/>
              </w:rPr>
              <w:t>other long-term loans</w:t>
            </w:r>
          </w:p>
        </w:tc>
        <w:tc>
          <w:tcPr>
            <w:tcW w:w="1558" w:type="dxa"/>
            <w:shd w:val="clear" w:color="auto" w:fill="auto"/>
          </w:tcPr>
          <w:p w14:paraId="1A9F680F" w14:textId="77777777" w:rsidR="008147AA" w:rsidRPr="00A63C4A" w:rsidRDefault="008147AA" w:rsidP="008147AA">
            <w:pPr>
              <w:rPr>
                <w:rFonts w:ascii="PermianSerifTypeface" w:hAnsi="PermianSerifTypeface"/>
                <w:lang w:val="en-GB"/>
              </w:rPr>
            </w:pPr>
          </w:p>
        </w:tc>
      </w:tr>
      <w:tr w:rsidR="008147AA" w:rsidRPr="00A63C4A" w14:paraId="5FF4C61E" w14:textId="77777777" w:rsidTr="00204945">
        <w:trPr>
          <w:trHeight w:val="399"/>
        </w:trPr>
        <w:tc>
          <w:tcPr>
            <w:tcW w:w="1126" w:type="dxa"/>
            <w:shd w:val="clear" w:color="auto" w:fill="auto"/>
            <w:vAlign w:val="center"/>
          </w:tcPr>
          <w:p w14:paraId="3BB35C4D" w14:textId="39EAC8E7" w:rsidR="008147AA" w:rsidRPr="00A63C4A" w:rsidRDefault="008147AA" w:rsidP="008147AA">
            <w:pPr>
              <w:jc w:val="center"/>
              <w:rPr>
                <w:rFonts w:ascii="PermianSerifTypeface" w:hAnsi="PermianSerifTypeface"/>
                <w:b/>
                <w:lang w:val="en-GB"/>
              </w:rPr>
            </w:pPr>
            <w:r w:rsidRPr="00A63C4A">
              <w:rPr>
                <w:rFonts w:ascii="PermianSerifTypeface" w:hAnsi="PermianSerifTypeface"/>
                <w:b/>
                <w:lang w:val="en-GB"/>
              </w:rPr>
              <w:lastRenderedPageBreak/>
              <w:t>650</w:t>
            </w:r>
          </w:p>
        </w:tc>
        <w:tc>
          <w:tcPr>
            <w:tcW w:w="6984" w:type="dxa"/>
            <w:shd w:val="clear" w:color="auto" w:fill="auto"/>
          </w:tcPr>
          <w:p w14:paraId="6AE8C9BD" w14:textId="776A19A4" w:rsidR="008147AA" w:rsidRPr="00A63C4A" w:rsidRDefault="005A60B8" w:rsidP="008147AA">
            <w:pPr>
              <w:rPr>
                <w:rFonts w:ascii="PermianSerifTypeface" w:hAnsi="PermianSerifTypeface"/>
                <w:b/>
                <w:lang w:val="en-GB"/>
              </w:rPr>
            </w:pPr>
            <w:r w:rsidRPr="00A63C4A">
              <w:rPr>
                <w:rFonts w:ascii="PermianSerifTypeface" w:hAnsi="PermianSerifTypeface"/>
                <w:lang w:val="en-GB"/>
              </w:rPr>
              <w:t>Long-term trade payables</w:t>
            </w:r>
          </w:p>
        </w:tc>
        <w:tc>
          <w:tcPr>
            <w:tcW w:w="1558" w:type="dxa"/>
            <w:shd w:val="clear" w:color="auto" w:fill="auto"/>
          </w:tcPr>
          <w:p w14:paraId="7F905AB5" w14:textId="77777777" w:rsidR="008147AA" w:rsidRPr="00A63C4A" w:rsidRDefault="008147AA" w:rsidP="008147AA">
            <w:pPr>
              <w:rPr>
                <w:rFonts w:ascii="PermianSerifTypeface" w:hAnsi="PermianSerifTypeface"/>
                <w:lang w:val="en-GB"/>
              </w:rPr>
            </w:pPr>
          </w:p>
        </w:tc>
      </w:tr>
      <w:tr w:rsidR="008147AA" w:rsidRPr="00A63C4A" w14:paraId="278200F8" w14:textId="77777777" w:rsidTr="00204945">
        <w:trPr>
          <w:trHeight w:val="399"/>
        </w:trPr>
        <w:tc>
          <w:tcPr>
            <w:tcW w:w="1126" w:type="dxa"/>
            <w:shd w:val="clear" w:color="auto" w:fill="auto"/>
            <w:vAlign w:val="center"/>
          </w:tcPr>
          <w:p w14:paraId="2ED34E2F" w14:textId="4953859E" w:rsidR="008147AA" w:rsidRPr="00A63C4A" w:rsidRDefault="008147AA" w:rsidP="008147AA">
            <w:pPr>
              <w:jc w:val="center"/>
              <w:rPr>
                <w:rFonts w:ascii="PermianSerifTypeface" w:hAnsi="PermianSerifTypeface"/>
                <w:b/>
                <w:lang w:val="en-GB"/>
              </w:rPr>
            </w:pPr>
            <w:r w:rsidRPr="00A63C4A">
              <w:rPr>
                <w:rFonts w:ascii="PermianSerifTypeface" w:hAnsi="PermianSerifTypeface"/>
                <w:b/>
                <w:lang w:val="en-GB"/>
              </w:rPr>
              <w:t>660</w:t>
            </w:r>
          </w:p>
        </w:tc>
        <w:tc>
          <w:tcPr>
            <w:tcW w:w="6984" w:type="dxa"/>
            <w:shd w:val="clear" w:color="auto" w:fill="auto"/>
          </w:tcPr>
          <w:p w14:paraId="7B6B2F09" w14:textId="69106848" w:rsidR="008147AA" w:rsidRPr="00A63C4A" w:rsidRDefault="005A60B8" w:rsidP="008147AA">
            <w:pPr>
              <w:rPr>
                <w:rFonts w:ascii="PermianSerifTypeface" w:hAnsi="PermianSerifTypeface"/>
                <w:b/>
                <w:lang w:val="en-GB"/>
              </w:rPr>
            </w:pPr>
            <w:r w:rsidRPr="00A63C4A">
              <w:rPr>
                <w:rFonts w:ascii="PermianSerifTypeface" w:hAnsi="PermianSerifTypeface"/>
                <w:lang w:val="en-GB"/>
              </w:rPr>
              <w:t>Long-term debts to related parties</w:t>
            </w:r>
          </w:p>
        </w:tc>
        <w:tc>
          <w:tcPr>
            <w:tcW w:w="1558" w:type="dxa"/>
            <w:shd w:val="clear" w:color="auto" w:fill="auto"/>
          </w:tcPr>
          <w:p w14:paraId="59F8592D" w14:textId="77777777" w:rsidR="008147AA" w:rsidRPr="00A63C4A" w:rsidRDefault="008147AA" w:rsidP="008147AA">
            <w:pPr>
              <w:rPr>
                <w:rFonts w:ascii="PermianSerifTypeface" w:hAnsi="PermianSerifTypeface"/>
                <w:lang w:val="en-GB"/>
              </w:rPr>
            </w:pPr>
          </w:p>
        </w:tc>
      </w:tr>
      <w:tr w:rsidR="008147AA" w:rsidRPr="00A63C4A" w14:paraId="1BD8D019" w14:textId="77777777" w:rsidTr="00204945">
        <w:trPr>
          <w:trHeight w:val="399"/>
        </w:trPr>
        <w:tc>
          <w:tcPr>
            <w:tcW w:w="1126" w:type="dxa"/>
            <w:shd w:val="clear" w:color="auto" w:fill="auto"/>
            <w:vAlign w:val="center"/>
          </w:tcPr>
          <w:p w14:paraId="6F0B525D" w14:textId="6B35A857" w:rsidR="008147AA" w:rsidRPr="00A63C4A" w:rsidRDefault="008147AA" w:rsidP="008147AA">
            <w:pPr>
              <w:jc w:val="center"/>
              <w:rPr>
                <w:rFonts w:ascii="PermianSerifTypeface" w:hAnsi="PermianSerifTypeface"/>
                <w:b/>
                <w:lang w:val="en-GB"/>
              </w:rPr>
            </w:pPr>
            <w:r w:rsidRPr="00A63C4A">
              <w:rPr>
                <w:rFonts w:ascii="PermianSerifTypeface" w:hAnsi="PermianSerifTypeface"/>
                <w:b/>
                <w:lang w:val="en-GB"/>
              </w:rPr>
              <w:t>661</w:t>
            </w:r>
          </w:p>
        </w:tc>
        <w:tc>
          <w:tcPr>
            <w:tcW w:w="6984" w:type="dxa"/>
            <w:shd w:val="clear" w:color="auto" w:fill="auto"/>
          </w:tcPr>
          <w:p w14:paraId="20639F77" w14:textId="4FA92654" w:rsidR="008147AA" w:rsidRPr="00A63C4A" w:rsidRDefault="008147AA" w:rsidP="008147AA">
            <w:pPr>
              <w:rPr>
                <w:rFonts w:ascii="PermianSerifTypeface" w:hAnsi="PermianSerifTypeface"/>
                <w:b/>
                <w:lang w:val="en-GB"/>
              </w:rPr>
            </w:pPr>
            <w:r w:rsidRPr="00A63C4A">
              <w:rPr>
                <w:rFonts w:ascii="PermianSerifTypeface" w:hAnsi="PermianSerifTypeface"/>
                <w:lang w:val="en-GB"/>
              </w:rPr>
              <w:t xml:space="preserve">    </w:t>
            </w:r>
            <w:r w:rsidR="005A60B8" w:rsidRPr="00A63C4A">
              <w:rPr>
                <w:rFonts w:ascii="PermianSerifTypeface" w:hAnsi="PermianSerifTypeface"/>
                <w:lang w:val="en-GB"/>
              </w:rPr>
              <w:t xml:space="preserve"> including: debts relating to participating interests</w:t>
            </w:r>
          </w:p>
        </w:tc>
        <w:tc>
          <w:tcPr>
            <w:tcW w:w="1558" w:type="dxa"/>
            <w:shd w:val="clear" w:color="auto" w:fill="auto"/>
          </w:tcPr>
          <w:p w14:paraId="28E95E71" w14:textId="77777777" w:rsidR="008147AA" w:rsidRPr="00A63C4A" w:rsidRDefault="008147AA" w:rsidP="008147AA">
            <w:pPr>
              <w:rPr>
                <w:rFonts w:ascii="PermianSerifTypeface" w:hAnsi="PermianSerifTypeface"/>
                <w:lang w:val="en-GB"/>
              </w:rPr>
            </w:pPr>
          </w:p>
        </w:tc>
      </w:tr>
      <w:tr w:rsidR="00396061" w:rsidRPr="00A63C4A" w14:paraId="6B9C1151" w14:textId="77777777" w:rsidTr="00204945">
        <w:trPr>
          <w:trHeight w:val="399"/>
        </w:trPr>
        <w:tc>
          <w:tcPr>
            <w:tcW w:w="1126" w:type="dxa"/>
            <w:shd w:val="clear" w:color="auto" w:fill="auto"/>
            <w:vAlign w:val="center"/>
          </w:tcPr>
          <w:p w14:paraId="47CC1EBC" w14:textId="4AB3B348" w:rsidR="00396061" w:rsidRPr="00A63C4A" w:rsidRDefault="00396061" w:rsidP="00396061">
            <w:pPr>
              <w:jc w:val="center"/>
              <w:rPr>
                <w:rFonts w:ascii="PermianSerifTypeface" w:hAnsi="PermianSerifTypeface"/>
                <w:b/>
                <w:lang w:val="en-GB"/>
              </w:rPr>
            </w:pPr>
            <w:r w:rsidRPr="00A63C4A">
              <w:rPr>
                <w:rFonts w:ascii="PermianSerifTypeface" w:hAnsi="PermianSerifTypeface"/>
                <w:b/>
                <w:lang w:val="en-GB"/>
              </w:rPr>
              <w:t>670</w:t>
            </w:r>
          </w:p>
        </w:tc>
        <w:tc>
          <w:tcPr>
            <w:tcW w:w="6984" w:type="dxa"/>
            <w:shd w:val="clear" w:color="auto" w:fill="auto"/>
          </w:tcPr>
          <w:p w14:paraId="7CC3EDA2" w14:textId="72961BA2" w:rsidR="00396061" w:rsidRPr="00A63C4A" w:rsidRDefault="005A60B8" w:rsidP="00396061">
            <w:pPr>
              <w:rPr>
                <w:rFonts w:ascii="PermianSerifTypeface" w:hAnsi="PermianSerifTypeface"/>
                <w:lang w:val="en-GB"/>
              </w:rPr>
            </w:pPr>
            <w:r w:rsidRPr="00A63C4A">
              <w:rPr>
                <w:rFonts w:ascii="PermianSerifTypeface" w:hAnsi="PermianSerifTypeface"/>
                <w:lang w:val="en-GB"/>
              </w:rPr>
              <w:t>Long-term advances received</w:t>
            </w:r>
          </w:p>
        </w:tc>
        <w:tc>
          <w:tcPr>
            <w:tcW w:w="1558" w:type="dxa"/>
            <w:shd w:val="clear" w:color="auto" w:fill="auto"/>
          </w:tcPr>
          <w:p w14:paraId="038049CE" w14:textId="77777777" w:rsidR="00396061" w:rsidRPr="00A63C4A" w:rsidRDefault="00396061" w:rsidP="00396061">
            <w:pPr>
              <w:rPr>
                <w:rFonts w:ascii="PermianSerifTypeface" w:hAnsi="PermianSerifTypeface"/>
                <w:lang w:val="en-GB"/>
              </w:rPr>
            </w:pPr>
          </w:p>
        </w:tc>
      </w:tr>
      <w:tr w:rsidR="00396061" w:rsidRPr="00A63C4A" w14:paraId="40C3BC57" w14:textId="77777777" w:rsidTr="00204945">
        <w:trPr>
          <w:trHeight w:val="399"/>
        </w:trPr>
        <w:tc>
          <w:tcPr>
            <w:tcW w:w="1126" w:type="dxa"/>
            <w:shd w:val="clear" w:color="auto" w:fill="auto"/>
            <w:vAlign w:val="center"/>
          </w:tcPr>
          <w:p w14:paraId="355031AF" w14:textId="4F5FAE66" w:rsidR="00396061" w:rsidRPr="00A63C4A" w:rsidRDefault="00396061" w:rsidP="00396061">
            <w:pPr>
              <w:jc w:val="center"/>
              <w:rPr>
                <w:rFonts w:ascii="PermianSerifTypeface" w:hAnsi="PermianSerifTypeface"/>
                <w:b/>
                <w:lang w:val="en-GB"/>
              </w:rPr>
            </w:pPr>
            <w:r w:rsidRPr="00A63C4A">
              <w:rPr>
                <w:rFonts w:ascii="PermianSerifTypeface" w:hAnsi="PermianSerifTypeface"/>
                <w:b/>
                <w:lang w:val="en-GB"/>
              </w:rPr>
              <w:t>680</w:t>
            </w:r>
          </w:p>
        </w:tc>
        <w:tc>
          <w:tcPr>
            <w:tcW w:w="6984" w:type="dxa"/>
            <w:shd w:val="clear" w:color="auto" w:fill="auto"/>
          </w:tcPr>
          <w:p w14:paraId="608ECE6E" w14:textId="4E10417B" w:rsidR="00396061" w:rsidRPr="00A63C4A" w:rsidRDefault="005A60B8" w:rsidP="00396061">
            <w:pPr>
              <w:rPr>
                <w:rFonts w:ascii="PermianSerifTypeface" w:hAnsi="PermianSerifTypeface"/>
                <w:lang w:val="en-GB"/>
              </w:rPr>
            </w:pPr>
            <w:r w:rsidRPr="00A63C4A">
              <w:rPr>
                <w:rFonts w:ascii="PermianSerifTypeface" w:hAnsi="PermianSerifTypeface"/>
                <w:lang w:val="en-GB"/>
              </w:rPr>
              <w:t>Long-term prepaid income</w:t>
            </w:r>
          </w:p>
        </w:tc>
        <w:tc>
          <w:tcPr>
            <w:tcW w:w="1558" w:type="dxa"/>
            <w:shd w:val="clear" w:color="auto" w:fill="auto"/>
          </w:tcPr>
          <w:p w14:paraId="61923337" w14:textId="77777777" w:rsidR="00396061" w:rsidRPr="00A63C4A" w:rsidRDefault="00396061" w:rsidP="00396061">
            <w:pPr>
              <w:rPr>
                <w:rFonts w:ascii="PermianSerifTypeface" w:hAnsi="PermianSerifTypeface"/>
                <w:lang w:val="en-GB"/>
              </w:rPr>
            </w:pPr>
          </w:p>
        </w:tc>
      </w:tr>
      <w:tr w:rsidR="00396061" w:rsidRPr="00A63C4A" w14:paraId="0C605304" w14:textId="77777777" w:rsidTr="00204945">
        <w:trPr>
          <w:trHeight w:val="399"/>
        </w:trPr>
        <w:tc>
          <w:tcPr>
            <w:tcW w:w="1126" w:type="dxa"/>
            <w:shd w:val="clear" w:color="auto" w:fill="auto"/>
            <w:vAlign w:val="center"/>
          </w:tcPr>
          <w:p w14:paraId="0109484C" w14:textId="2A19EE5A" w:rsidR="00396061" w:rsidRPr="00A63C4A" w:rsidRDefault="00396061" w:rsidP="00396061">
            <w:pPr>
              <w:jc w:val="center"/>
              <w:rPr>
                <w:rFonts w:ascii="PermianSerifTypeface" w:hAnsi="PermianSerifTypeface"/>
                <w:b/>
                <w:lang w:val="en-GB"/>
              </w:rPr>
            </w:pPr>
            <w:r w:rsidRPr="00A63C4A">
              <w:rPr>
                <w:rFonts w:ascii="PermianSerifTypeface" w:hAnsi="PermianSerifTypeface"/>
                <w:b/>
                <w:lang w:val="en-GB"/>
              </w:rPr>
              <w:t>690</w:t>
            </w:r>
          </w:p>
        </w:tc>
        <w:tc>
          <w:tcPr>
            <w:tcW w:w="6984" w:type="dxa"/>
            <w:shd w:val="clear" w:color="auto" w:fill="auto"/>
          </w:tcPr>
          <w:p w14:paraId="5C2733D8" w14:textId="77B5A25E" w:rsidR="00396061" w:rsidRPr="00A63C4A" w:rsidRDefault="005A60B8" w:rsidP="00396061">
            <w:pPr>
              <w:rPr>
                <w:rFonts w:ascii="PermianSerifTypeface" w:hAnsi="PermianSerifTypeface"/>
                <w:lang w:val="en-GB"/>
              </w:rPr>
            </w:pPr>
            <w:r w:rsidRPr="00A63C4A">
              <w:rPr>
                <w:rFonts w:ascii="PermianSerifTypeface" w:hAnsi="PermianSerifTypeface"/>
                <w:lang w:val="en-GB"/>
              </w:rPr>
              <w:t>Other long-term liabilities</w:t>
            </w:r>
          </w:p>
        </w:tc>
        <w:tc>
          <w:tcPr>
            <w:tcW w:w="1558" w:type="dxa"/>
            <w:shd w:val="clear" w:color="auto" w:fill="auto"/>
          </w:tcPr>
          <w:p w14:paraId="66FCD410" w14:textId="77777777" w:rsidR="00396061" w:rsidRPr="00A63C4A" w:rsidRDefault="00396061" w:rsidP="00396061">
            <w:pPr>
              <w:rPr>
                <w:rFonts w:ascii="PermianSerifTypeface" w:hAnsi="PermianSerifTypeface"/>
                <w:lang w:val="en-GB"/>
              </w:rPr>
            </w:pPr>
          </w:p>
        </w:tc>
      </w:tr>
      <w:tr w:rsidR="00396061" w:rsidRPr="00A63C4A" w14:paraId="6D22349D" w14:textId="77777777" w:rsidTr="00204945">
        <w:trPr>
          <w:trHeight w:val="399"/>
        </w:trPr>
        <w:tc>
          <w:tcPr>
            <w:tcW w:w="1126" w:type="dxa"/>
            <w:shd w:val="clear" w:color="auto" w:fill="auto"/>
            <w:vAlign w:val="center"/>
          </w:tcPr>
          <w:p w14:paraId="0BEF0993" w14:textId="411AF953" w:rsidR="00396061" w:rsidRPr="00A63C4A" w:rsidRDefault="00396061" w:rsidP="00396061">
            <w:pPr>
              <w:jc w:val="center"/>
              <w:rPr>
                <w:rFonts w:ascii="PermianSerifTypeface" w:hAnsi="PermianSerifTypeface"/>
                <w:b/>
                <w:lang w:val="en-GB"/>
              </w:rPr>
            </w:pPr>
            <w:r w:rsidRPr="00A63C4A">
              <w:rPr>
                <w:rFonts w:ascii="PermianSerifTypeface" w:hAnsi="PermianSerifTypeface"/>
                <w:b/>
                <w:lang w:val="en-GB"/>
              </w:rPr>
              <w:t>700</w:t>
            </w:r>
          </w:p>
        </w:tc>
        <w:tc>
          <w:tcPr>
            <w:tcW w:w="6984" w:type="dxa"/>
            <w:shd w:val="clear" w:color="auto" w:fill="auto"/>
          </w:tcPr>
          <w:p w14:paraId="6C4EF862" w14:textId="67EE73F7" w:rsidR="00396061" w:rsidRPr="00A63C4A" w:rsidRDefault="005A60B8" w:rsidP="00396061">
            <w:pPr>
              <w:rPr>
                <w:rFonts w:ascii="PermianSerifTypeface" w:hAnsi="PermianSerifTypeface"/>
                <w:lang w:val="en-GB"/>
              </w:rPr>
            </w:pPr>
            <w:r w:rsidRPr="00A63C4A">
              <w:rPr>
                <w:rFonts w:ascii="PermianSerifTypeface" w:hAnsi="PermianSerifTypeface"/>
                <w:b/>
                <w:caps/>
                <w:lang w:val="en-GB"/>
              </w:rPr>
              <w:t xml:space="preserve">TOTAL LONG-TERM LIABILITIES </w:t>
            </w:r>
            <w:r w:rsidR="00396061" w:rsidRPr="00A63C4A">
              <w:rPr>
                <w:rFonts w:ascii="PermianSerifTypeface" w:hAnsi="PermianSerifTypeface"/>
                <w:lang w:val="en-GB"/>
              </w:rPr>
              <w:t>(r</w:t>
            </w:r>
            <w:r w:rsidR="00336782" w:rsidRPr="00A63C4A">
              <w:rPr>
                <w:rFonts w:ascii="PermianSerifTypeface" w:hAnsi="PermianSerifTypeface"/>
                <w:lang w:val="en-GB"/>
              </w:rPr>
              <w:t xml:space="preserve">ow </w:t>
            </w:r>
            <w:r w:rsidR="00396061" w:rsidRPr="00A63C4A">
              <w:rPr>
                <w:rFonts w:ascii="PermianSerifTypeface" w:hAnsi="PermianSerifTypeface"/>
                <w:lang w:val="en-GB"/>
              </w:rPr>
              <w:t>630 + r</w:t>
            </w:r>
            <w:r w:rsidR="00336782" w:rsidRPr="00A63C4A">
              <w:rPr>
                <w:rFonts w:ascii="PermianSerifTypeface" w:hAnsi="PermianSerifTypeface"/>
                <w:lang w:val="en-GB"/>
              </w:rPr>
              <w:t xml:space="preserve">ow </w:t>
            </w:r>
            <w:r w:rsidR="00396061" w:rsidRPr="00A63C4A">
              <w:rPr>
                <w:rFonts w:ascii="PermianSerifTypeface" w:hAnsi="PermianSerifTypeface"/>
                <w:lang w:val="en-GB"/>
              </w:rPr>
              <w:t>640 + r</w:t>
            </w:r>
            <w:r w:rsidR="00336782" w:rsidRPr="00A63C4A">
              <w:rPr>
                <w:rFonts w:ascii="PermianSerifTypeface" w:hAnsi="PermianSerifTypeface"/>
                <w:lang w:val="en-GB"/>
              </w:rPr>
              <w:t xml:space="preserve">ow </w:t>
            </w:r>
            <w:r w:rsidR="00396061" w:rsidRPr="00A63C4A">
              <w:rPr>
                <w:rFonts w:ascii="PermianSerifTypeface" w:hAnsi="PermianSerifTypeface"/>
                <w:lang w:val="en-GB"/>
              </w:rPr>
              <w:t>650 + r</w:t>
            </w:r>
            <w:r w:rsidR="00336782" w:rsidRPr="00A63C4A">
              <w:rPr>
                <w:rFonts w:ascii="PermianSerifTypeface" w:hAnsi="PermianSerifTypeface"/>
                <w:lang w:val="en-GB"/>
              </w:rPr>
              <w:t xml:space="preserve">ow </w:t>
            </w:r>
            <w:r w:rsidR="00396061" w:rsidRPr="00A63C4A">
              <w:rPr>
                <w:rFonts w:ascii="PermianSerifTypeface" w:hAnsi="PermianSerifTypeface"/>
                <w:lang w:val="en-GB"/>
              </w:rPr>
              <w:t>660 + r</w:t>
            </w:r>
            <w:r w:rsidR="00336782" w:rsidRPr="00A63C4A">
              <w:rPr>
                <w:rFonts w:ascii="PermianSerifTypeface" w:hAnsi="PermianSerifTypeface"/>
                <w:lang w:val="en-GB"/>
              </w:rPr>
              <w:t xml:space="preserve">ow </w:t>
            </w:r>
            <w:r w:rsidR="00396061" w:rsidRPr="00A63C4A">
              <w:rPr>
                <w:rFonts w:ascii="PermianSerifTypeface" w:hAnsi="PermianSerifTypeface"/>
                <w:lang w:val="en-GB"/>
              </w:rPr>
              <w:t>670 + r</w:t>
            </w:r>
            <w:r w:rsidR="00336782" w:rsidRPr="00A63C4A">
              <w:rPr>
                <w:rFonts w:ascii="PermianSerifTypeface" w:hAnsi="PermianSerifTypeface"/>
                <w:lang w:val="en-GB"/>
              </w:rPr>
              <w:t xml:space="preserve">ow </w:t>
            </w:r>
            <w:r w:rsidR="00396061" w:rsidRPr="00A63C4A">
              <w:rPr>
                <w:rFonts w:ascii="PermianSerifTypeface" w:hAnsi="PermianSerifTypeface"/>
                <w:lang w:val="en-GB"/>
              </w:rPr>
              <w:t>680 + r</w:t>
            </w:r>
            <w:r w:rsidR="00336782" w:rsidRPr="00A63C4A">
              <w:rPr>
                <w:rFonts w:ascii="PermianSerifTypeface" w:hAnsi="PermianSerifTypeface"/>
                <w:lang w:val="en-GB"/>
              </w:rPr>
              <w:t xml:space="preserve">ow </w:t>
            </w:r>
            <w:r w:rsidR="00396061" w:rsidRPr="00A63C4A">
              <w:rPr>
                <w:rFonts w:ascii="PermianSerifTypeface" w:hAnsi="PermianSerifTypeface"/>
                <w:lang w:val="en-GB"/>
              </w:rPr>
              <w:t>690)</w:t>
            </w:r>
          </w:p>
        </w:tc>
        <w:tc>
          <w:tcPr>
            <w:tcW w:w="1558" w:type="dxa"/>
            <w:shd w:val="clear" w:color="auto" w:fill="auto"/>
          </w:tcPr>
          <w:p w14:paraId="2C9BB958" w14:textId="77777777" w:rsidR="00396061" w:rsidRPr="00A63C4A" w:rsidRDefault="00396061" w:rsidP="00396061">
            <w:pPr>
              <w:rPr>
                <w:rFonts w:ascii="PermianSerifTypeface" w:hAnsi="PermianSerifTypeface"/>
                <w:lang w:val="en-GB"/>
              </w:rPr>
            </w:pPr>
          </w:p>
        </w:tc>
      </w:tr>
      <w:tr w:rsidR="00396061" w:rsidRPr="00A63C4A" w14:paraId="2BD498FF" w14:textId="77777777" w:rsidTr="00204945">
        <w:trPr>
          <w:trHeight w:val="399"/>
        </w:trPr>
        <w:tc>
          <w:tcPr>
            <w:tcW w:w="1126" w:type="dxa"/>
            <w:shd w:val="clear" w:color="auto" w:fill="auto"/>
            <w:vAlign w:val="center"/>
          </w:tcPr>
          <w:p w14:paraId="56029344" w14:textId="77777777" w:rsidR="00396061" w:rsidRPr="00A63C4A" w:rsidRDefault="00396061" w:rsidP="00396061">
            <w:pPr>
              <w:jc w:val="center"/>
              <w:rPr>
                <w:rFonts w:ascii="PermianSerifTypeface" w:hAnsi="PermianSerifTypeface"/>
                <w:b/>
                <w:lang w:val="en-GB"/>
              </w:rPr>
            </w:pPr>
          </w:p>
        </w:tc>
        <w:tc>
          <w:tcPr>
            <w:tcW w:w="6984" w:type="dxa"/>
            <w:shd w:val="clear" w:color="auto" w:fill="auto"/>
          </w:tcPr>
          <w:p w14:paraId="3BD870DE" w14:textId="7AF4EA31" w:rsidR="00396061" w:rsidRPr="00A63C4A" w:rsidRDefault="005A60B8" w:rsidP="00396061">
            <w:pPr>
              <w:rPr>
                <w:rFonts w:ascii="PermianSerifTypeface" w:hAnsi="PermianSerifTypeface"/>
                <w:lang w:val="en-GB"/>
              </w:rPr>
            </w:pPr>
            <w:r w:rsidRPr="00A63C4A">
              <w:rPr>
                <w:rFonts w:ascii="PermianSerifTypeface" w:hAnsi="PermianSerifTypeface"/>
                <w:b/>
                <w:caps/>
                <w:lang w:val="en-GB"/>
              </w:rPr>
              <w:t>CURRENT LIABILITIES</w:t>
            </w:r>
          </w:p>
        </w:tc>
        <w:tc>
          <w:tcPr>
            <w:tcW w:w="1558" w:type="dxa"/>
            <w:shd w:val="clear" w:color="auto" w:fill="auto"/>
          </w:tcPr>
          <w:p w14:paraId="796ED454" w14:textId="77777777" w:rsidR="00396061" w:rsidRPr="00A63C4A" w:rsidRDefault="00396061" w:rsidP="00396061">
            <w:pPr>
              <w:rPr>
                <w:rFonts w:ascii="PermianSerifTypeface" w:hAnsi="PermianSerifTypeface"/>
                <w:lang w:val="en-GB"/>
              </w:rPr>
            </w:pPr>
          </w:p>
        </w:tc>
      </w:tr>
      <w:tr w:rsidR="00D87811" w:rsidRPr="00A63C4A" w14:paraId="47710848" w14:textId="77777777" w:rsidTr="00204945">
        <w:trPr>
          <w:trHeight w:val="399"/>
        </w:trPr>
        <w:tc>
          <w:tcPr>
            <w:tcW w:w="1126" w:type="dxa"/>
            <w:shd w:val="clear" w:color="auto" w:fill="auto"/>
            <w:vAlign w:val="center"/>
          </w:tcPr>
          <w:p w14:paraId="0D76A477" w14:textId="6F196F52" w:rsidR="00D87811" w:rsidRPr="00A63C4A" w:rsidRDefault="00D87811" w:rsidP="00D87811">
            <w:pPr>
              <w:jc w:val="center"/>
              <w:rPr>
                <w:rFonts w:ascii="PermianSerifTypeface" w:hAnsi="PermianSerifTypeface"/>
                <w:b/>
                <w:lang w:val="en-GB"/>
              </w:rPr>
            </w:pPr>
            <w:r w:rsidRPr="00A63C4A">
              <w:rPr>
                <w:rFonts w:ascii="PermianSerifTypeface" w:hAnsi="PermianSerifTypeface"/>
                <w:b/>
                <w:lang w:val="en-GB"/>
              </w:rPr>
              <w:t>710</w:t>
            </w:r>
          </w:p>
        </w:tc>
        <w:tc>
          <w:tcPr>
            <w:tcW w:w="6984" w:type="dxa"/>
            <w:shd w:val="clear" w:color="auto" w:fill="auto"/>
          </w:tcPr>
          <w:p w14:paraId="1B901B23" w14:textId="12AC8A34" w:rsidR="00D87811" w:rsidRPr="00A63C4A" w:rsidRDefault="005A60B8" w:rsidP="00D87811">
            <w:pPr>
              <w:rPr>
                <w:rFonts w:ascii="PermianSerifTypeface" w:hAnsi="PermianSerifTypeface"/>
                <w:b/>
                <w:caps/>
                <w:lang w:val="en-GB"/>
              </w:rPr>
            </w:pPr>
            <w:r w:rsidRPr="00A63C4A">
              <w:rPr>
                <w:rFonts w:ascii="PermianSerifTypeface" w:hAnsi="PermianSerifTypeface"/>
                <w:lang w:val="en-GB"/>
              </w:rPr>
              <w:t>Short-term bank loans</w:t>
            </w:r>
          </w:p>
        </w:tc>
        <w:tc>
          <w:tcPr>
            <w:tcW w:w="1558" w:type="dxa"/>
            <w:shd w:val="clear" w:color="auto" w:fill="auto"/>
          </w:tcPr>
          <w:p w14:paraId="026DC025" w14:textId="77777777" w:rsidR="00D87811" w:rsidRPr="00A63C4A" w:rsidRDefault="00D87811" w:rsidP="00D87811">
            <w:pPr>
              <w:rPr>
                <w:rFonts w:ascii="PermianSerifTypeface" w:hAnsi="PermianSerifTypeface"/>
                <w:lang w:val="en-GB"/>
              </w:rPr>
            </w:pPr>
          </w:p>
        </w:tc>
      </w:tr>
      <w:tr w:rsidR="00D87811" w:rsidRPr="00A63C4A" w14:paraId="2C8F4DD1" w14:textId="77777777" w:rsidTr="00204945">
        <w:trPr>
          <w:trHeight w:val="399"/>
        </w:trPr>
        <w:tc>
          <w:tcPr>
            <w:tcW w:w="1126" w:type="dxa"/>
            <w:shd w:val="clear" w:color="auto" w:fill="auto"/>
            <w:vAlign w:val="center"/>
          </w:tcPr>
          <w:p w14:paraId="44F49132" w14:textId="67AF5DF2" w:rsidR="00D87811" w:rsidRPr="00A63C4A" w:rsidRDefault="00E073B9" w:rsidP="00D87811">
            <w:pPr>
              <w:jc w:val="center"/>
              <w:rPr>
                <w:rFonts w:ascii="PermianSerifTypeface" w:hAnsi="PermianSerifTypeface"/>
                <w:b/>
                <w:lang w:val="en-GB"/>
              </w:rPr>
            </w:pPr>
            <w:r w:rsidRPr="00A63C4A">
              <w:rPr>
                <w:rFonts w:ascii="PermianSerifTypeface" w:hAnsi="PermianSerifTypeface"/>
                <w:b/>
                <w:lang w:val="en-GB"/>
              </w:rPr>
              <w:t>720</w:t>
            </w:r>
          </w:p>
        </w:tc>
        <w:tc>
          <w:tcPr>
            <w:tcW w:w="6984" w:type="dxa"/>
            <w:shd w:val="clear" w:color="auto" w:fill="auto"/>
          </w:tcPr>
          <w:p w14:paraId="75730D2B" w14:textId="60D804DC" w:rsidR="00D87811" w:rsidRPr="00A63C4A" w:rsidRDefault="008A2467" w:rsidP="00D87811">
            <w:pPr>
              <w:rPr>
                <w:rFonts w:ascii="PermianSerifTypeface" w:hAnsi="PermianSerifTypeface"/>
                <w:b/>
                <w:caps/>
                <w:lang w:val="en-GB"/>
              </w:rPr>
            </w:pPr>
            <w:r w:rsidRPr="00A63C4A">
              <w:rPr>
                <w:rFonts w:ascii="PermianSerifTypeface" w:hAnsi="PermianSerifTypeface"/>
                <w:lang w:val="en-GB"/>
              </w:rPr>
              <w:t>Short-term loans, total</w:t>
            </w:r>
          </w:p>
        </w:tc>
        <w:tc>
          <w:tcPr>
            <w:tcW w:w="1558" w:type="dxa"/>
            <w:shd w:val="clear" w:color="auto" w:fill="auto"/>
          </w:tcPr>
          <w:p w14:paraId="59CD1AF0" w14:textId="77777777" w:rsidR="00D87811" w:rsidRPr="00A63C4A" w:rsidRDefault="00D87811" w:rsidP="00D87811">
            <w:pPr>
              <w:rPr>
                <w:rFonts w:ascii="PermianSerifTypeface" w:hAnsi="PermianSerifTypeface"/>
                <w:lang w:val="en-GB"/>
              </w:rPr>
            </w:pPr>
          </w:p>
        </w:tc>
      </w:tr>
      <w:tr w:rsidR="00D87811" w:rsidRPr="00A63C4A" w14:paraId="15DD1FFE" w14:textId="77777777" w:rsidTr="00204945">
        <w:trPr>
          <w:trHeight w:val="399"/>
        </w:trPr>
        <w:tc>
          <w:tcPr>
            <w:tcW w:w="1126" w:type="dxa"/>
            <w:shd w:val="clear" w:color="auto" w:fill="auto"/>
            <w:vAlign w:val="center"/>
          </w:tcPr>
          <w:p w14:paraId="252DC11C" w14:textId="4ABF3119" w:rsidR="00D87811" w:rsidRPr="00A63C4A" w:rsidRDefault="00E073B9" w:rsidP="00D87811">
            <w:pPr>
              <w:jc w:val="center"/>
              <w:rPr>
                <w:rFonts w:ascii="PermianSerifTypeface" w:hAnsi="PermianSerifTypeface"/>
                <w:b/>
                <w:lang w:val="en-GB"/>
              </w:rPr>
            </w:pPr>
            <w:r w:rsidRPr="00A63C4A">
              <w:rPr>
                <w:rFonts w:ascii="PermianSerifTypeface" w:hAnsi="PermianSerifTypeface"/>
                <w:b/>
                <w:lang w:val="en-GB"/>
              </w:rPr>
              <w:t>721</w:t>
            </w:r>
          </w:p>
        </w:tc>
        <w:tc>
          <w:tcPr>
            <w:tcW w:w="6984" w:type="dxa"/>
            <w:shd w:val="clear" w:color="auto" w:fill="auto"/>
          </w:tcPr>
          <w:p w14:paraId="458C8EF5" w14:textId="77777777" w:rsidR="008A2467" w:rsidRPr="00A63C4A" w:rsidRDefault="00D87811" w:rsidP="008A2467">
            <w:pPr>
              <w:rPr>
                <w:rFonts w:ascii="PermianSerifTypeface" w:hAnsi="PermianSerifTypeface"/>
                <w:lang w:val="en-GB"/>
              </w:rPr>
            </w:pPr>
            <w:r w:rsidRPr="00A63C4A">
              <w:rPr>
                <w:rFonts w:ascii="PermianSerifTypeface" w:hAnsi="PermianSerifTypeface"/>
                <w:lang w:val="en-GB"/>
              </w:rPr>
              <w:t xml:space="preserve">    </w:t>
            </w:r>
            <w:r w:rsidR="008A2467" w:rsidRPr="00A63C4A">
              <w:rPr>
                <w:rFonts w:ascii="PermianSerifTypeface" w:hAnsi="PermianSerifTypeface"/>
                <w:lang w:val="en-GB"/>
              </w:rPr>
              <w:t>of which:</w:t>
            </w:r>
          </w:p>
          <w:p w14:paraId="67561EE5" w14:textId="3C552A71" w:rsidR="00D87811" w:rsidRPr="00A63C4A" w:rsidRDefault="008A2467" w:rsidP="008A2467">
            <w:pPr>
              <w:rPr>
                <w:rFonts w:ascii="PermianSerifTypeface" w:hAnsi="PermianSerifTypeface"/>
                <w:b/>
                <w:caps/>
                <w:lang w:val="en-GB"/>
              </w:rPr>
            </w:pPr>
            <w:r w:rsidRPr="00A63C4A">
              <w:rPr>
                <w:rFonts w:ascii="PermianSerifTypeface" w:hAnsi="PermianSerifTypeface"/>
                <w:lang w:val="en-GB"/>
              </w:rPr>
              <w:t>loans from bond issue</w:t>
            </w:r>
          </w:p>
        </w:tc>
        <w:tc>
          <w:tcPr>
            <w:tcW w:w="1558" w:type="dxa"/>
            <w:shd w:val="clear" w:color="auto" w:fill="auto"/>
          </w:tcPr>
          <w:p w14:paraId="6DEC1B38" w14:textId="77777777" w:rsidR="00D87811" w:rsidRPr="00A63C4A" w:rsidRDefault="00D87811" w:rsidP="00D87811">
            <w:pPr>
              <w:rPr>
                <w:rFonts w:ascii="PermianSerifTypeface" w:hAnsi="PermianSerifTypeface"/>
                <w:lang w:val="en-GB"/>
              </w:rPr>
            </w:pPr>
          </w:p>
        </w:tc>
      </w:tr>
      <w:tr w:rsidR="00D87811" w:rsidRPr="00A63C4A" w14:paraId="1D5573C2" w14:textId="77777777" w:rsidTr="00204945">
        <w:trPr>
          <w:trHeight w:val="399"/>
        </w:trPr>
        <w:tc>
          <w:tcPr>
            <w:tcW w:w="1126" w:type="dxa"/>
            <w:shd w:val="clear" w:color="auto" w:fill="auto"/>
            <w:vAlign w:val="center"/>
          </w:tcPr>
          <w:p w14:paraId="46E99D03" w14:textId="05654D08" w:rsidR="00D87811" w:rsidRPr="00A63C4A" w:rsidRDefault="00E073B9" w:rsidP="00D87811">
            <w:pPr>
              <w:jc w:val="center"/>
              <w:rPr>
                <w:rFonts w:ascii="PermianSerifTypeface" w:hAnsi="PermianSerifTypeface"/>
                <w:b/>
                <w:lang w:val="en-GB"/>
              </w:rPr>
            </w:pPr>
            <w:r w:rsidRPr="00A63C4A">
              <w:rPr>
                <w:rFonts w:ascii="PermianSerifTypeface" w:hAnsi="PermianSerifTypeface"/>
                <w:b/>
                <w:lang w:val="en-GB"/>
              </w:rPr>
              <w:t>722</w:t>
            </w:r>
          </w:p>
        </w:tc>
        <w:tc>
          <w:tcPr>
            <w:tcW w:w="6984" w:type="dxa"/>
            <w:shd w:val="clear" w:color="auto" w:fill="auto"/>
          </w:tcPr>
          <w:p w14:paraId="0B39569B" w14:textId="69A24EC0" w:rsidR="00D87811" w:rsidRPr="00A63C4A" w:rsidRDefault="00D87811" w:rsidP="00D87811">
            <w:pPr>
              <w:rPr>
                <w:rFonts w:ascii="PermianSerifTypeface" w:hAnsi="PermianSerifTypeface"/>
                <w:b/>
                <w:caps/>
                <w:lang w:val="en-GB"/>
              </w:rPr>
            </w:pPr>
            <w:r w:rsidRPr="00A63C4A">
              <w:rPr>
                <w:rFonts w:ascii="PermianSerifTypeface" w:hAnsi="PermianSerifTypeface"/>
                <w:lang w:val="en-GB"/>
              </w:rPr>
              <w:t xml:space="preserve">    </w:t>
            </w:r>
            <w:r w:rsidR="008A2467" w:rsidRPr="00A63C4A">
              <w:rPr>
                <w:rFonts w:ascii="PermianSerifTypeface" w:hAnsi="PermianSerifTypeface"/>
                <w:lang w:val="en-GB"/>
              </w:rPr>
              <w:t>including: loans from the issuance of convertible bonds</w:t>
            </w:r>
          </w:p>
        </w:tc>
        <w:tc>
          <w:tcPr>
            <w:tcW w:w="1558" w:type="dxa"/>
            <w:shd w:val="clear" w:color="auto" w:fill="auto"/>
          </w:tcPr>
          <w:p w14:paraId="31BC3BF8" w14:textId="77777777" w:rsidR="00D87811" w:rsidRPr="00A63C4A" w:rsidRDefault="00D87811" w:rsidP="00D87811">
            <w:pPr>
              <w:rPr>
                <w:rFonts w:ascii="PermianSerifTypeface" w:hAnsi="PermianSerifTypeface"/>
                <w:lang w:val="en-GB"/>
              </w:rPr>
            </w:pPr>
          </w:p>
        </w:tc>
      </w:tr>
      <w:tr w:rsidR="00D87811" w:rsidRPr="00A63C4A" w14:paraId="5A5A2961" w14:textId="77777777" w:rsidTr="00204945">
        <w:trPr>
          <w:trHeight w:val="399"/>
        </w:trPr>
        <w:tc>
          <w:tcPr>
            <w:tcW w:w="1126" w:type="dxa"/>
            <w:shd w:val="clear" w:color="auto" w:fill="auto"/>
            <w:vAlign w:val="center"/>
          </w:tcPr>
          <w:p w14:paraId="0E06803B" w14:textId="25DF7476" w:rsidR="00D87811" w:rsidRPr="00A63C4A" w:rsidRDefault="00E073B9" w:rsidP="00D87811">
            <w:pPr>
              <w:jc w:val="center"/>
              <w:rPr>
                <w:rFonts w:ascii="PermianSerifTypeface" w:hAnsi="PermianSerifTypeface"/>
                <w:b/>
                <w:lang w:val="en-GB"/>
              </w:rPr>
            </w:pPr>
            <w:r w:rsidRPr="00A63C4A">
              <w:rPr>
                <w:rFonts w:ascii="PermianSerifTypeface" w:hAnsi="PermianSerifTypeface"/>
                <w:b/>
                <w:lang w:val="en-GB"/>
              </w:rPr>
              <w:t>723</w:t>
            </w:r>
          </w:p>
        </w:tc>
        <w:tc>
          <w:tcPr>
            <w:tcW w:w="6984" w:type="dxa"/>
            <w:shd w:val="clear" w:color="auto" w:fill="auto"/>
          </w:tcPr>
          <w:p w14:paraId="2A721C72" w14:textId="72E18890" w:rsidR="00D87811" w:rsidRPr="00A63C4A" w:rsidRDefault="008A2467" w:rsidP="00D87811">
            <w:pPr>
              <w:rPr>
                <w:rFonts w:ascii="PermianSerifTypeface" w:hAnsi="PermianSerifTypeface"/>
                <w:b/>
                <w:caps/>
                <w:lang w:val="en-GB"/>
              </w:rPr>
            </w:pPr>
            <w:r w:rsidRPr="00A63C4A">
              <w:rPr>
                <w:rFonts w:ascii="PermianSerifTypeface" w:hAnsi="PermianSerifTypeface"/>
                <w:lang w:val="en-GB"/>
              </w:rPr>
              <w:t>other short-term loans</w:t>
            </w:r>
          </w:p>
        </w:tc>
        <w:tc>
          <w:tcPr>
            <w:tcW w:w="1558" w:type="dxa"/>
            <w:shd w:val="clear" w:color="auto" w:fill="auto"/>
          </w:tcPr>
          <w:p w14:paraId="76BA0B8D" w14:textId="77777777" w:rsidR="00D87811" w:rsidRPr="00A63C4A" w:rsidRDefault="00D87811" w:rsidP="00D87811">
            <w:pPr>
              <w:rPr>
                <w:rFonts w:ascii="PermianSerifTypeface" w:hAnsi="PermianSerifTypeface"/>
                <w:lang w:val="en-GB"/>
              </w:rPr>
            </w:pPr>
          </w:p>
        </w:tc>
      </w:tr>
      <w:tr w:rsidR="00D87811" w:rsidRPr="00A63C4A" w14:paraId="12B068C9" w14:textId="77777777" w:rsidTr="00204945">
        <w:trPr>
          <w:trHeight w:val="399"/>
        </w:trPr>
        <w:tc>
          <w:tcPr>
            <w:tcW w:w="1126" w:type="dxa"/>
            <w:shd w:val="clear" w:color="auto" w:fill="auto"/>
            <w:vAlign w:val="center"/>
          </w:tcPr>
          <w:p w14:paraId="40CC8BB3" w14:textId="4B899AD3" w:rsidR="00D87811" w:rsidRPr="00A63C4A" w:rsidRDefault="00E073B9" w:rsidP="00D87811">
            <w:pPr>
              <w:jc w:val="center"/>
              <w:rPr>
                <w:rFonts w:ascii="PermianSerifTypeface" w:hAnsi="PermianSerifTypeface"/>
                <w:b/>
                <w:lang w:val="en-GB"/>
              </w:rPr>
            </w:pPr>
            <w:r w:rsidRPr="00A63C4A">
              <w:rPr>
                <w:rFonts w:ascii="PermianSerifTypeface" w:hAnsi="PermianSerifTypeface"/>
                <w:b/>
                <w:lang w:val="en-GB"/>
              </w:rPr>
              <w:t>730</w:t>
            </w:r>
          </w:p>
        </w:tc>
        <w:tc>
          <w:tcPr>
            <w:tcW w:w="6984" w:type="dxa"/>
            <w:shd w:val="clear" w:color="auto" w:fill="auto"/>
          </w:tcPr>
          <w:p w14:paraId="02183BE8" w14:textId="7A6B48D0" w:rsidR="00D87811" w:rsidRPr="00A63C4A" w:rsidRDefault="008A2467" w:rsidP="00D87811">
            <w:pPr>
              <w:rPr>
                <w:rFonts w:ascii="PermianSerifTypeface" w:hAnsi="PermianSerifTypeface"/>
                <w:b/>
                <w:caps/>
                <w:lang w:val="en-GB"/>
              </w:rPr>
            </w:pPr>
            <w:r w:rsidRPr="00A63C4A">
              <w:rPr>
                <w:rFonts w:ascii="PermianSerifTypeface" w:hAnsi="PermianSerifTypeface"/>
                <w:lang w:val="en-GB"/>
              </w:rPr>
              <w:t>Current trade payables</w:t>
            </w:r>
          </w:p>
        </w:tc>
        <w:tc>
          <w:tcPr>
            <w:tcW w:w="1558" w:type="dxa"/>
            <w:shd w:val="clear" w:color="auto" w:fill="auto"/>
          </w:tcPr>
          <w:p w14:paraId="76BED9A4" w14:textId="77777777" w:rsidR="00D87811" w:rsidRPr="00A63C4A" w:rsidRDefault="00D87811" w:rsidP="00D87811">
            <w:pPr>
              <w:rPr>
                <w:rFonts w:ascii="PermianSerifTypeface" w:hAnsi="PermianSerifTypeface"/>
                <w:lang w:val="en-GB"/>
              </w:rPr>
            </w:pPr>
          </w:p>
        </w:tc>
      </w:tr>
      <w:tr w:rsidR="00D87811" w:rsidRPr="00A63C4A" w14:paraId="159AC2C6" w14:textId="77777777" w:rsidTr="00204945">
        <w:trPr>
          <w:trHeight w:val="399"/>
        </w:trPr>
        <w:tc>
          <w:tcPr>
            <w:tcW w:w="1126" w:type="dxa"/>
            <w:shd w:val="clear" w:color="auto" w:fill="auto"/>
            <w:vAlign w:val="center"/>
          </w:tcPr>
          <w:p w14:paraId="721865B6" w14:textId="2960C97D" w:rsidR="00D87811" w:rsidRPr="00A63C4A" w:rsidRDefault="00E073B9" w:rsidP="00D87811">
            <w:pPr>
              <w:jc w:val="center"/>
              <w:rPr>
                <w:rFonts w:ascii="PermianSerifTypeface" w:hAnsi="PermianSerifTypeface"/>
                <w:b/>
                <w:lang w:val="en-GB"/>
              </w:rPr>
            </w:pPr>
            <w:r w:rsidRPr="00A63C4A">
              <w:rPr>
                <w:rFonts w:ascii="PermianSerifTypeface" w:hAnsi="PermianSerifTypeface"/>
                <w:b/>
                <w:lang w:val="en-GB"/>
              </w:rPr>
              <w:t>740</w:t>
            </w:r>
          </w:p>
        </w:tc>
        <w:tc>
          <w:tcPr>
            <w:tcW w:w="6984" w:type="dxa"/>
            <w:shd w:val="clear" w:color="auto" w:fill="auto"/>
          </w:tcPr>
          <w:p w14:paraId="2D02F599" w14:textId="7279D543" w:rsidR="00D87811" w:rsidRPr="00A63C4A" w:rsidRDefault="008A2467" w:rsidP="00D87811">
            <w:pPr>
              <w:rPr>
                <w:rFonts w:ascii="PermianSerifTypeface" w:hAnsi="PermianSerifTypeface"/>
                <w:b/>
                <w:caps/>
                <w:lang w:val="en-GB"/>
              </w:rPr>
            </w:pPr>
            <w:r w:rsidRPr="00A63C4A">
              <w:rPr>
                <w:rFonts w:ascii="PermianSerifTypeface" w:hAnsi="PermianSerifTypeface"/>
                <w:lang w:val="en-GB"/>
              </w:rPr>
              <w:t>Liabilities to current related parties</w:t>
            </w:r>
          </w:p>
        </w:tc>
        <w:tc>
          <w:tcPr>
            <w:tcW w:w="1558" w:type="dxa"/>
            <w:shd w:val="clear" w:color="auto" w:fill="auto"/>
          </w:tcPr>
          <w:p w14:paraId="6594B96F" w14:textId="77777777" w:rsidR="00D87811" w:rsidRPr="00A63C4A" w:rsidRDefault="00D87811" w:rsidP="00D87811">
            <w:pPr>
              <w:rPr>
                <w:rFonts w:ascii="PermianSerifTypeface" w:hAnsi="PermianSerifTypeface"/>
                <w:lang w:val="en-GB"/>
              </w:rPr>
            </w:pPr>
          </w:p>
        </w:tc>
      </w:tr>
      <w:tr w:rsidR="00D87811" w:rsidRPr="00A63C4A" w14:paraId="0DDD0A1D" w14:textId="77777777" w:rsidTr="00204945">
        <w:trPr>
          <w:trHeight w:val="399"/>
        </w:trPr>
        <w:tc>
          <w:tcPr>
            <w:tcW w:w="1126" w:type="dxa"/>
            <w:shd w:val="clear" w:color="auto" w:fill="auto"/>
            <w:vAlign w:val="center"/>
          </w:tcPr>
          <w:p w14:paraId="29BDC25E" w14:textId="7B6CFB85" w:rsidR="00D87811" w:rsidRPr="00A63C4A" w:rsidRDefault="00E073B9" w:rsidP="00D87811">
            <w:pPr>
              <w:jc w:val="center"/>
              <w:rPr>
                <w:rFonts w:ascii="PermianSerifTypeface" w:hAnsi="PermianSerifTypeface"/>
                <w:b/>
                <w:lang w:val="en-GB"/>
              </w:rPr>
            </w:pPr>
            <w:r w:rsidRPr="00A63C4A">
              <w:rPr>
                <w:rFonts w:ascii="PermianSerifTypeface" w:hAnsi="PermianSerifTypeface"/>
                <w:b/>
                <w:lang w:val="en-GB"/>
              </w:rPr>
              <w:t>741</w:t>
            </w:r>
          </w:p>
        </w:tc>
        <w:tc>
          <w:tcPr>
            <w:tcW w:w="6984" w:type="dxa"/>
            <w:shd w:val="clear" w:color="auto" w:fill="auto"/>
          </w:tcPr>
          <w:p w14:paraId="6FD66843" w14:textId="02F84A80" w:rsidR="00D87811" w:rsidRPr="00A63C4A" w:rsidRDefault="008A2467" w:rsidP="00D87811">
            <w:pPr>
              <w:rPr>
                <w:rFonts w:ascii="PermianSerifTypeface" w:hAnsi="PermianSerifTypeface"/>
                <w:b/>
                <w:caps/>
                <w:lang w:val="en-GB"/>
              </w:rPr>
            </w:pPr>
            <w:r w:rsidRPr="00A63C4A">
              <w:rPr>
                <w:rFonts w:ascii="PermianSerifTypeface" w:hAnsi="PermianSerifTypeface"/>
                <w:lang w:val="en-GB"/>
              </w:rPr>
              <w:t>including: liabilities related to participating interests</w:t>
            </w:r>
          </w:p>
        </w:tc>
        <w:tc>
          <w:tcPr>
            <w:tcW w:w="1558" w:type="dxa"/>
            <w:shd w:val="clear" w:color="auto" w:fill="auto"/>
          </w:tcPr>
          <w:p w14:paraId="0F6AC38F" w14:textId="77777777" w:rsidR="00D87811" w:rsidRPr="00A63C4A" w:rsidRDefault="00D87811" w:rsidP="00D87811">
            <w:pPr>
              <w:rPr>
                <w:rFonts w:ascii="PermianSerifTypeface" w:hAnsi="PermianSerifTypeface"/>
                <w:lang w:val="en-GB"/>
              </w:rPr>
            </w:pPr>
          </w:p>
        </w:tc>
      </w:tr>
      <w:tr w:rsidR="00D87811" w:rsidRPr="00A63C4A" w14:paraId="5A1B4B6B" w14:textId="77777777" w:rsidTr="00204945">
        <w:trPr>
          <w:trHeight w:val="399"/>
        </w:trPr>
        <w:tc>
          <w:tcPr>
            <w:tcW w:w="1126" w:type="dxa"/>
            <w:shd w:val="clear" w:color="auto" w:fill="auto"/>
            <w:vAlign w:val="center"/>
          </w:tcPr>
          <w:p w14:paraId="37E56AF0" w14:textId="2A417B74" w:rsidR="00D87811" w:rsidRPr="00A63C4A" w:rsidRDefault="00E073B9" w:rsidP="00D87811">
            <w:pPr>
              <w:jc w:val="center"/>
              <w:rPr>
                <w:rFonts w:ascii="PermianSerifTypeface" w:hAnsi="PermianSerifTypeface"/>
                <w:b/>
                <w:lang w:val="en-GB"/>
              </w:rPr>
            </w:pPr>
            <w:r w:rsidRPr="00A63C4A">
              <w:rPr>
                <w:rFonts w:ascii="PermianSerifTypeface" w:hAnsi="PermianSerifTypeface"/>
                <w:b/>
                <w:lang w:val="en-GB"/>
              </w:rPr>
              <w:t>750</w:t>
            </w:r>
          </w:p>
        </w:tc>
        <w:tc>
          <w:tcPr>
            <w:tcW w:w="6984" w:type="dxa"/>
            <w:shd w:val="clear" w:color="auto" w:fill="auto"/>
          </w:tcPr>
          <w:p w14:paraId="77443F2B" w14:textId="2158E920" w:rsidR="00D87811" w:rsidRPr="00A63C4A" w:rsidRDefault="008A2467" w:rsidP="00D87811">
            <w:pPr>
              <w:rPr>
                <w:rFonts w:ascii="PermianSerifTypeface" w:hAnsi="PermianSerifTypeface"/>
                <w:b/>
                <w:caps/>
                <w:lang w:val="en-GB"/>
              </w:rPr>
            </w:pPr>
            <w:r w:rsidRPr="00A63C4A">
              <w:rPr>
                <w:rFonts w:ascii="PermianSerifTypeface" w:hAnsi="PermianSerifTypeface"/>
                <w:lang w:val="en-GB"/>
              </w:rPr>
              <w:t>Current advances received</w:t>
            </w:r>
          </w:p>
        </w:tc>
        <w:tc>
          <w:tcPr>
            <w:tcW w:w="1558" w:type="dxa"/>
            <w:shd w:val="clear" w:color="auto" w:fill="auto"/>
          </w:tcPr>
          <w:p w14:paraId="1038477D" w14:textId="77777777" w:rsidR="00D87811" w:rsidRPr="00A63C4A" w:rsidRDefault="00D87811" w:rsidP="00D87811">
            <w:pPr>
              <w:rPr>
                <w:rFonts w:ascii="PermianSerifTypeface" w:hAnsi="PermianSerifTypeface"/>
                <w:lang w:val="en-GB"/>
              </w:rPr>
            </w:pPr>
          </w:p>
        </w:tc>
      </w:tr>
      <w:tr w:rsidR="00D87811" w:rsidRPr="00A63C4A" w14:paraId="731A3F0D" w14:textId="77777777" w:rsidTr="00204945">
        <w:trPr>
          <w:trHeight w:val="399"/>
        </w:trPr>
        <w:tc>
          <w:tcPr>
            <w:tcW w:w="1126" w:type="dxa"/>
            <w:shd w:val="clear" w:color="auto" w:fill="auto"/>
            <w:vAlign w:val="center"/>
          </w:tcPr>
          <w:p w14:paraId="0A52BF23" w14:textId="0325D2AF" w:rsidR="00D87811" w:rsidRPr="00A63C4A" w:rsidRDefault="00E073B9" w:rsidP="00D87811">
            <w:pPr>
              <w:jc w:val="center"/>
              <w:rPr>
                <w:rFonts w:ascii="PermianSerifTypeface" w:hAnsi="PermianSerifTypeface"/>
                <w:b/>
                <w:lang w:val="en-GB"/>
              </w:rPr>
            </w:pPr>
            <w:r w:rsidRPr="00A63C4A">
              <w:rPr>
                <w:rFonts w:ascii="PermianSerifTypeface" w:hAnsi="PermianSerifTypeface"/>
                <w:b/>
                <w:lang w:val="en-GB"/>
              </w:rPr>
              <w:t>760</w:t>
            </w:r>
          </w:p>
        </w:tc>
        <w:tc>
          <w:tcPr>
            <w:tcW w:w="6984" w:type="dxa"/>
            <w:shd w:val="clear" w:color="auto" w:fill="auto"/>
          </w:tcPr>
          <w:p w14:paraId="237B605B" w14:textId="1BC79627" w:rsidR="00D87811" w:rsidRPr="00A63C4A" w:rsidRDefault="008A2467" w:rsidP="00D87811">
            <w:pPr>
              <w:rPr>
                <w:rFonts w:ascii="PermianSerifTypeface" w:hAnsi="PermianSerifTypeface"/>
                <w:b/>
                <w:caps/>
                <w:lang w:val="en-GB"/>
              </w:rPr>
            </w:pPr>
            <w:r w:rsidRPr="00A63C4A">
              <w:rPr>
                <w:rFonts w:ascii="PermianSerifTypeface" w:hAnsi="PermianSerifTypeface"/>
                <w:lang w:val="en-GB"/>
              </w:rPr>
              <w:t>Debts owed to staff</w:t>
            </w:r>
          </w:p>
        </w:tc>
        <w:tc>
          <w:tcPr>
            <w:tcW w:w="1558" w:type="dxa"/>
            <w:shd w:val="clear" w:color="auto" w:fill="auto"/>
          </w:tcPr>
          <w:p w14:paraId="4F2C5734" w14:textId="77777777" w:rsidR="00D87811" w:rsidRPr="00A63C4A" w:rsidRDefault="00D87811" w:rsidP="00D87811">
            <w:pPr>
              <w:rPr>
                <w:rFonts w:ascii="PermianSerifTypeface" w:hAnsi="PermianSerifTypeface"/>
                <w:lang w:val="en-GB"/>
              </w:rPr>
            </w:pPr>
          </w:p>
        </w:tc>
      </w:tr>
      <w:tr w:rsidR="00E073B9" w:rsidRPr="00A63C4A" w14:paraId="796D0721" w14:textId="77777777" w:rsidTr="00204945">
        <w:trPr>
          <w:trHeight w:val="399"/>
        </w:trPr>
        <w:tc>
          <w:tcPr>
            <w:tcW w:w="1126" w:type="dxa"/>
            <w:shd w:val="clear" w:color="auto" w:fill="auto"/>
            <w:vAlign w:val="center"/>
          </w:tcPr>
          <w:p w14:paraId="2CF31A36" w14:textId="16AFD647" w:rsidR="00E073B9" w:rsidRPr="00A63C4A" w:rsidRDefault="00E073B9" w:rsidP="00E073B9">
            <w:pPr>
              <w:jc w:val="center"/>
              <w:rPr>
                <w:rFonts w:ascii="PermianSerifTypeface" w:hAnsi="PermianSerifTypeface"/>
                <w:b/>
                <w:lang w:val="en-GB"/>
              </w:rPr>
            </w:pPr>
            <w:r w:rsidRPr="00A63C4A">
              <w:rPr>
                <w:rFonts w:ascii="PermianSerifTypeface" w:hAnsi="PermianSerifTypeface"/>
                <w:b/>
                <w:lang w:val="en-GB"/>
              </w:rPr>
              <w:t>770</w:t>
            </w:r>
          </w:p>
        </w:tc>
        <w:tc>
          <w:tcPr>
            <w:tcW w:w="6984" w:type="dxa"/>
            <w:shd w:val="clear" w:color="auto" w:fill="auto"/>
          </w:tcPr>
          <w:p w14:paraId="05414EA1" w14:textId="02F387FC" w:rsidR="00E073B9" w:rsidRPr="00A63C4A" w:rsidRDefault="008A2467" w:rsidP="00E073B9">
            <w:pPr>
              <w:rPr>
                <w:rFonts w:ascii="PermianSerifTypeface" w:hAnsi="PermianSerifTypeface"/>
                <w:lang w:val="en-GB"/>
              </w:rPr>
            </w:pPr>
            <w:r w:rsidRPr="00A63C4A">
              <w:rPr>
                <w:rFonts w:ascii="PermianSerifTypeface" w:hAnsi="PermianSerifTypeface"/>
                <w:lang w:val="en-GB"/>
              </w:rPr>
              <w:t>Social and medical insurance debts</w:t>
            </w:r>
          </w:p>
        </w:tc>
        <w:tc>
          <w:tcPr>
            <w:tcW w:w="1558" w:type="dxa"/>
            <w:shd w:val="clear" w:color="auto" w:fill="auto"/>
          </w:tcPr>
          <w:p w14:paraId="35723521" w14:textId="77777777" w:rsidR="00E073B9" w:rsidRPr="00A63C4A" w:rsidRDefault="00E073B9" w:rsidP="00E073B9">
            <w:pPr>
              <w:rPr>
                <w:rFonts w:ascii="PermianSerifTypeface" w:hAnsi="PermianSerifTypeface"/>
                <w:lang w:val="en-GB"/>
              </w:rPr>
            </w:pPr>
          </w:p>
        </w:tc>
      </w:tr>
      <w:tr w:rsidR="00E073B9" w:rsidRPr="00A63C4A" w14:paraId="70CEE94C" w14:textId="77777777" w:rsidTr="00204945">
        <w:trPr>
          <w:trHeight w:val="399"/>
        </w:trPr>
        <w:tc>
          <w:tcPr>
            <w:tcW w:w="1126" w:type="dxa"/>
            <w:shd w:val="clear" w:color="auto" w:fill="auto"/>
            <w:vAlign w:val="center"/>
          </w:tcPr>
          <w:p w14:paraId="2E6BFE7A" w14:textId="5E6C9B25" w:rsidR="00E073B9" w:rsidRPr="00A63C4A" w:rsidRDefault="00E073B9" w:rsidP="00E073B9">
            <w:pPr>
              <w:jc w:val="center"/>
              <w:rPr>
                <w:rFonts w:ascii="PermianSerifTypeface" w:hAnsi="PermianSerifTypeface"/>
                <w:b/>
                <w:lang w:val="en-GB"/>
              </w:rPr>
            </w:pPr>
            <w:r w:rsidRPr="00A63C4A">
              <w:rPr>
                <w:rFonts w:ascii="PermianSerifTypeface" w:hAnsi="PermianSerifTypeface"/>
                <w:b/>
                <w:lang w:val="en-GB"/>
              </w:rPr>
              <w:t>780</w:t>
            </w:r>
          </w:p>
        </w:tc>
        <w:tc>
          <w:tcPr>
            <w:tcW w:w="6984" w:type="dxa"/>
            <w:shd w:val="clear" w:color="auto" w:fill="auto"/>
          </w:tcPr>
          <w:p w14:paraId="000E47CB" w14:textId="314B017B" w:rsidR="00E073B9" w:rsidRPr="00A63C4A" w:rsidRDefault="008A2467" w:rsidP="00E073B9">
            <w:pPr>
              <w:rPr>
                <w:rFonts w:ascii="PermianSerifTypeface" w:hAnsi="PermianSerifTypeface"/>
                <w:lang w:val="en-GB"/>
              </w:rPr>
            </w:pPr>
            <w:r w:rsidRPr="00A63C4A">
              <w:rPr>
                <w:rFonts w:ascii="PermianSerifTypeface" w:hAnsi="PermianSerifTypeface"/>
                <w:lang w:val="en-GB"/>
              </w:rPr>
              <w:t>Debts to the budget</w:t>
            </w:r>
          </w:p>
        </w:tc>
        <w:tc>
          <w:tcPr>
            <w:tcW w:w="1558" w:type="dxa"/>
            <w:shd w:val="clear" w:color="auto" w:fill="auto"/>
          </w:tcPr>
          <w:p w14:paraId="3EE4F66F" w14:textId="77777777" w:rsidR="00E073B9" w:rsidRPr="00A63C4A" w:rsidRDefault="00E073B9" w:rsidP="00E073B9">
            <w:pPr>
              <w:rPr>
                <w:rFonts w:ascii="PermianSerifTypeface" w:hAnsi="PermianSerifTypeface"/>
                <w:lang w:val="en-GB"/>
              </w:rPr>
            </w:pPr>
          </w:p>
        </w:tc>
      </w:tr>
      <w:tr w:rsidR="00E073B9" w:rsidRPr="00A63C4A" w14:paraId="577E826B" w14:textId="77777777" w:rsidTr="00204945">
        <w:trPr>
          <w:trHeight w:val="399"/>
        </w:trPr>
        <w:tc>
          <w:tcPr>
            <w:tcW w:w="1126" w:type="dxa"/>
            <w:shd w:val="clear" w:color="auto" w:fill="auto"/>
            <w:vAlign w:val="center"/>
          </w:tcPr>
          <w:p w14:paraId="2B11853D" w14:textId="46DB46D5" w:rsidR="00E073B9" w:rsidRPr="00A63C4A" w:rsidRDefault="00E073B9" w:rsidP="00E073B9">
            <w:pPr>
              <w:jc w:val="center"/>
              <w:rPr>
                <w:rFonts w:ascii="PermianSerifTypeface" w:hAnsi="PermianSerifTypeface"/>
                <w:b/>
                <w:lang w:val="en-GB"/>
              </w:rPr>
            </w:pPr>
            <w:r w:rsidRPr="00A63C4A">
              <w:rPr>
                <w:rFonts w:ascii="PermianSerifTypeface" w:hAnsi="PermianSerifTypeface"/>
                <w:b/>
                <w:lang w:val="en-GB"/>
              </w:rPr>
              <w:t>790</w:t>
            </w:r>
          </w:p>
        </w:tc>
        <w:tc>
          <w:tcPr>
            <w:tcW w:w="6984" w:type="dxa"/>
            <w:shd w:val="clear" w:color="auto" w:fill="auto"/>
          </w:tcPr>
          <w:p w14:paraId="5A314EA0" w14:textId="5D61C6CB" w:rsidR="00E073B9" w:rsidRPr="00A63C4A" w:rsidRDefault="008A2467" w:rsidP="00E073B9">
            <w:pPr>
              <w:rPr>
                <w:rFonts w:ascii="PermianSerifTypeface" w:hAnsi="PermianSerifTypeface"/>
                <w:lang w:val="en-GB"/>
              </w:rPr>
            </w:pPr>
            <w:r w:rsidRPr="00A63C4A">
              <w:rPr>
                <w:rFonts w:ascii="PermianSerifTypeface" w:hAnsi="PermianSerifTypeface"/>
                <w:lang w:val="en-GB"/>
              </w:rPr>
              <w:t>Debts to owners</w:t>
            </w:r>
          </w:p>
        </w:tc>
        <w:tc>
          <w:tcPr>
            <w:tcW w:w="1558" w:type="dxa"/>
            <w:shd w:val="clear" w:color="auto" w:fill="auto"/>
          </w:tcPr>
          <w:p w14:paraId="30A22552" w14:textId="77777777" w:rsidR="00E073B9" w:rsidRPr="00A63C4A" w:rsidRDefault="00E073B9" w:rsidP="00E073B9">
            <w:pPr>
              <w:rPr>
                <w:rFonts w:ascii="PermianSerifTypeface" w:hAnsi="PermianSerifTypeface"/>
                <w:lang w:val="en-GB"/>
              </w:rPr>
            </w:pPr>
          </w:p>
        </w:tc>
      </w:tr>
      <w:tr w:rsidR="00E073B9" w:rsidRPr="00A63C4A" w14:paraId="647244F5" w14:textId="77777777" w:rsidTr="00204945">
        <w:trPr>
          <w:trHeight w:val="399"/>
        </w:trPr>
        <w:tc>
          <w:tcPr>
            <w:tcW w:w="1126" w:type="dxa"/>
            <w:shd w:val="clear" w:color="auto" w:fill="auto"/>
            <w:vAlign w:val="center"/>
          </w:tcPr>
          <w:p w14:paraId="48F03653" w14:textId="5BA9B399" w:rsidR="00E073B9" w:rsidRPr="00A63C4A" w:rsidRDefault="00E073B9" w:rsidP="00E073B9">
            <w:pPr>
              <w:jc w:val="center"/>
              <w:rPr>
                <w:rFonts w:ascii="PermianSerifTypeface" w:hAnsi="PermianSerifTypeface"/>
                <w:b/>
                <w:lang w:val="en-GB"/>
              </w:rPr>
            </w:pPr>
            <w:r w:rsidRPr="00A63C4A">
              <w:rPr>
                <w:rFonts w:ascii="PermianSerifTypeface" w:hAnsi="PermianSerifTypeface"/>
                <w:b/>
                <w:lang w:val="en-GB"/>
              </w:rPr>
              <w:t>800</w:t>
            </w:r>
          </w:p>
        </w:tc>
        <w:tc>
          <w:tcPr>
            <w:tcW w:w="6984" w:type="dxa"/>
            <w:shd w:val="clear" w:color="auto" w:fill="auto"/>
          </w:tcPr>
          <w:p w14:paraId="4260E2BF" w14:textId="593CB4D4" w:rsidR="00E073B9" w:rsidRPr="00A63C4A" w:rsidRDefault="008A2467" w:rsidP="00E073B9">
            <w:pPr>
              <w:rPr>
                <w:rFonts w:ascii="PermianSerifTypeface" w:hAnsi="PermianSerifTypeface"/>
                <w:lang w:val="en-GB"/>
              </w:rPr>
            </w:pPr>
            <w:r w:rsidRPr="00A63C4A">
              <w:rPr>
                <w:rFonts w:ascii="PermianSerifTypeface" w:hAnsi="PermianSerifTypeface"/>
                <w:lang w:val="en-GB"/>
              </w:rPr>
              <w:t>Current prepaid income</w:t>
            </w:r>
          </w:p>
        </w:tc>
        <w:tc>
          <w:tcPr>
            <w:tcW w:w="1558" w:type="dxa"/>
            <w:shd w:val="clear" w:color="auto" w:fill="auto"/>
          </w:tcPr>
          <w:p w14:paraId="19E79600" w14:textId="77777777" w:rsidR="00E073B9" w:rsidRPr="00A63C4A" w:rsidRDefault="00E073B9" w:rsidP="00E073B9">
            <w:pPr>
              <w:rPr>
                <w:rFonts w:ascii="PermianSerifTypeface" w:hAnsi="PermianSerifTypeface"/>
                <w:lang w:val="en-GB"/>
              </w:rPr>
            </w:pPr>
          </w:p>
        </w:tc>
      </w:tr>
      <w:tr w:rsidR="00E073B9" w:rsidRPr="00A63C4A" w14:paraId="2EBB345D" w14:textId="77777777" w:rsidTr="00204945">
        <w:trPr>
          <w:trHeight w:val="399"/>
        </w:trPr>
        <w:tc>
          <w:tcPr>
            <w:tcW w:w="1126" w:type="dxa"/>
            <w:shd w:val="clear" w:color="auto" w:fill="auto"/>
            <w:vAlign w:val="center"/>
          </w:tcPr>
          <w:p w14:paraId="43E00563" w14:textId="5D4DCE6D" w:rsidR="00E073B9" w:rsidRPr="00A63C4A" w:rsidRDefault="00E073B9" w:rsidP="00E073B9">
            <w:pPr>
              <w:jc w:val="center"/>
              <w:rPr>
                <w:rFonts w:ascii="PermianSerifTypeface" w:hAnsi="PermianSerifTypeface"/>
                <w:b/>
                <w:lang w:val="en-GB"/>
              </w:rPr>
            </w:pPr>
            <w:r w:rsidRPr="00A63C4A">
              <w:rPr>
                <w:rFonts w:ascii="PermianSerifTypeface" w:hAnsi="PermianSerifTypeface"/>
                <w:b/>
                <w:lang w:val="en-GB"/>
              </w:rPr>
              <w:t>810</w:t>
            </w:r>
          </w:p>
        </w:tc>
        <w:tc>
          <w:tcPr>
            <w:tcW w:w="6984" w:type="dxa"/>
            <w:shd w:val="clear" w:color="auto" w:fill="auto"/>
          </w:tcPr>
          <w:p w14:paraId="043B7605" w14:textId="077B3946" w:rsidR="00E073B9" w:rsidRPr="00A63C4A" w:rsidRDefault="008A2467" w:rsidP="00E073B9">
            <w:pPr>
              <w:rPr>
                <w:rFonts w:ascii="PermianSerifTypeface" w:hAnsi="PermianSerifTypeface"/>
                <w:lang w:val="en-GB"/>
              </w:rPr>
            </w:pPr>
            <w:r w:rsidRPr="00A63C4A">
              <w:rPr>
                <w:rFonts w:ascii="PermianSerifTypeface" w:hAnsi="PermianSerifTypeface"/>
                <w:lang w:val="en-GB"/>
              </w:rPr>
              <w:t>Other current liabilities</w:t>
            </w:r>
          </w:p>
        </w:tc>
        <w:tc>
          <w:tcPr>
            <w:tcW w:w="1558" w:type="dxa"/>
            <w:shd w:val="clear" w:color="auto" w:fill="auto"/>
          </w:tcPr>
          <w:p w14:paraId="782B4321" w14:textId="77777777" w:rsidR="00E073B9" w:rsidRPr="00A63C4A" w:rsidRDefault="00E073B9" w:rsidP="00E073B9">
            <w:pPr>
              <w:rPr>
                <w:rFonts w:ascii="PermianSerifTypeface" w:hAnsi="PermianSerifTypeface"/>
                <w:lang w:val="en-GB"/>
              </w:rPr>
            </w:pPr>
          </w:p>
        </w:tc>
      </w:tr>
      <w:tr w:rsidR="00E073B9" w:rsidRPr="00A63C4A" w14:paraId="37306BB0" w14:textId="77777777" w:rsidTr="00204945">
        <w:trPr>
          <w:trHeight w:val="399"/>
        </w:trPr>
        <w:tc>
          <w:tcPr>
            <w:tcW w:w="1126" w:type="dxa"/>
            <w:shd w:val="clear" w:color="auto" w:fill="auto"/>
            <w:vAlign w:val="center"/>
          </w:tcPr>
          <w:p w14:paraId="594A5F64" w14:textId="5EB07196" w:rsidR="00E073B9" w:rsidRPr="00A63C4A" w:rsidRDefault="00E073B9" w:rsidP="00E073B9">
            <w:pPr>
              <w:jc w:val="center"/>
              <w:rPr>
                <w:rFonts w:ascii="PermianSerifTypeface" w:hAnsi="PermianSerifTypeface"/>
                <w:b/>
                <w:lang w:val="en-GB"/>
              </w:rPr>
            </w:pPr>
            <w:r w:rsidRPr="00A63C4A">
              <w:rPr>
                <w:rFonts w:ascii="PermianSerifTypeface" w:hAnsi="PermianSerifTypeface"/>
                <w:b/>
                <w:lang w:val="en-GB"/>
              </w:rPr>
              <w:t>820</w:t>
            </w:r>
          </w:p>
        </w:tc>
        <w:tc>
          <w:tcPr>
            <w:tcW w:w="6984" w:type="dxa"/>
            <w:shd w:val="clear" w:color="auto" w:fill="auto"/>
          </w:tcPr>
          <w:p w14:paraId="153A64C9" w14:textId="59876E61" w:rsidR="00E073B9" w:rsidRPr="00A63C4A" w:rsidRDefault="008A2467" w:rsidP="00E073B9">
            <w:pPr>
              <w:rPr>
                <w:rFonts w:ascii="PermianSerifTypeface" w:hAnsi="PermianSerifTypeface"/>
                <w:lang w:val="en-GB"/>
              </w:rPr>
            </w:pPr>
            <w:r w:rsidRPr="00A63C4A">
              <w:rPr>
                <w:rFonts w:ascii="PermianSerifTypeface" w:hAnsi="PermianSerifTypeface"/>
                <w:b/>
                <w:caps/>
                <w:lang w:val="en-GB"/>
              </w:rPr>
              <w:t xml:space="preserve">TOTAL CURRENT LIABILITIES </w:t>
            </w:r>
            <w:r w:rsidR="00E073B9" w:rsidRPr="00A63C4A">
              <w:rPr>
                <w:rFonts w:ascii="PermianSerifTypeface" w:hAnsi="PermianSerifTypeface"/>
                <w:lang w:val="en-GB"/>
              </w:rPr>
              <w:t>(r</w:t>
            </w:r>
            <w:r w:rsidRPr="00A63C4A">
              <w:rPr>
                <w:rFonts w:ascii="PermianSerifTypeface" w:hAnsi="PermianSerifTypeface"/>
                <w:lang w:val="en-GB"/>
              </w:rPr>
              <w:t xml:space="preserve">ow </w:t>
            </w:r>
            <w:r w:rsidR="00E073B9" w:rsidRPr="00A63C4A">
              <w:rPr>
                <w:rFonts w:ascii="PermianSerifTypeface" w:hAnsi="PermianSerifTypeface"/>
                <w:lang w:val="en-GB"/>
              </w:rPr>
              <w:t>710 + r</w:t>
            </w:r>
            <w:r w:rsidRPr="00A63C4A">
              <w:rPr>
                <w:rFonts w:ascii="PermianSerifTypeface" w:hAnsi="PermianSerifTypeface"/>
                <w:lang w:val="en-GB"/>
              </w:rPr>
              <w:t xml:space="preserve">ow </w:t>
            </w:r>
            <w:r w:rsidR="00E073B9" w:rsidRPr="00A63C4A">
              <w:rPr>
                <w:rFonts w:ascii="PermianSerifTypeface" w:hAnsi="PermianSerifTypeface"/>
                <w:lang w:val="en-GB"/>
              </w:rPr>
              <w:t>720 + r</w:t>
            </w:r>
            <w:r w:rsidRPr="00A63C4A">
              <w:rPr>
                <w:rFonts w:ascii="PermianSerifTypeface" w:hAnsi="PermianSerifTypeface"/>
                <w:lang w:val="en-GB"/>
              </w:rPr>
              <w:t xml:space="preserve">ow </w:t>
            </w:r>
            <w:r w:rsidR="00E073B9" w:rsidRPr="00A63C4A">
              <w:rPr>
                <w:rFonts w:ascii="PermianSerifTypeface" w:hAnsi="PermianSerifTypeface"/>
                <w:lang w:val="en-GB"/>
              </w:rPr>
              <w:t>730 + r</w:t>
            </w:r>
            <w:r w:rsidRPr="00A63C4A">
              <w:rPr>
                <w:rFonts w:ascii="PermianSerifTypeface" w:hAnsi="PermianSerifTypeface"/>
                <w:lang w:val="en-GB"/>
              </w:rPr>
              <w:t xml:space="preserve">ow </w:t>
            </w:r>
            <w:r w:rsidR="00E073B9" w:rsidRPr="00A63C4A">
              <w:rPr>
                <w:rFonts w:ascii="PermianSerifTypeface" w:hAnsi="PermianSerifTypeface"/>
                <w:lang w:val="en-GB"/>
              </w:rPr>
              <w:t>740 + r</w:t>
            </w:r>
            <w:r w:rsidRPr="00A63C4A">
              <w:rPr>
                <w:rFonts w:ascii="PermianSerifTypeface" w:hAnsi="PermianSerifTypeface"/>
                <w:lang w:val="en-GB"/>
              </w:rPr>
              <w:t xml:space="preserve">ow </w:t>
            </w:r>
            <w:r w:rsidR="00E073B9" w:rsidRPr="00A63C4A">
              <w:rPr>
                <w:rFonts w:ascii="PermianSerifTypeface" w:hAnsi="PermianSerifTypeface"/>
                <w:lang w:val="en-GB"/>
              </w:rPr>
              <w:t>750 + r</w:t>
            </w:r>
            <w:r w:rsidRPr="00A63C4A">
              <w:rPr>
                <w:rFonts w:ascii="PermianSerifTypeface" w:hAnsi="PermianSerifTypeface"/>
                <w:lang w:val="en-GB"/>
              </w:rPr>
              <w:t xml:space="preserve">ow </w:t>
            </w:r>
            <w:r w:rsidR="00E073B9" w:rsidRPr="00A63C4A">
              <w:rPr>
                <w:rFonts w:ascii="PermianSerifTypeface" w:hAnsi="PermianSerifTypeface"/>
                <w:lang w:val="en-GB"/>
              </w:rPr>
              <w:t>760 + r</w:t>
            </w:r>
            <w:r w:rsidRPr="00A63C4A">
              <w:rPr>
                <w:rFonts w:ascii="PermianSerifTypeface" w:hAnsi="PermianSerifTypeface"/>
                <w:lang w:val="en-GB"/>
              </w:rPr>
              <w:t xml:space="preserve">ow </w:t>
            </w:r>
            <w:r w:rsidR="00E073B9" w:rsidRPr="00A63C4A">
              <w:rPr>
                <w:rFonts w:ascii="PermianSerifTypeface" w:hAnsi="PermianSerifTypeface"/>
                <w:lang w:val="en-GB"/>
              </w:rPr>
              <w:t>770 + r</w:t>
            </w:r>
            <w:r w:rsidRPr="00A63C4A">
              <w:rPr>
                <w:rFonts w:ascii="PermianSerifTypeface" w:hAnsi="PermianSerifTypeface"/>
                <w:lang w:val="en-GB"/>
              </w:rPr>
              <w:t xml:space="preserve">ow </w:t>
            </w:r>
            <w:r w:rsidR="00E073B9" w:rsidRPr="00A63C4A">
              <w:rPr>
                <w:rFonts w:ascii="PermianSerifTypeface" w:hAnsi="PermianSerifTypeface"/>
                <w:lang w:val="en-GB"/>
              </w:rPr>
              <w:t>780 + r</w:t>
            </w:r>
            <w:r w:rsidRPr="00A63C4A">
              <w:rPr>
                <w:rFonts w:ascii="PermianSerifTypeface" w:hAnsi="PermianSerifTypeface"/>
                <w:lang w:val="en-GB"/>
              </w:rPr>
              <w:t xml:space="preserve">ow </w:t>
            </w:r>
            <w:r w:rsidR="00E073B9" w:rsidRPr="00A63C4A">
              <w:rPr>
                <w:rFonts w:ascii="PermianSerifTypeface" w:hAnsi="PermianSerifTypeface"/>
                <w:lang w:val="en-GB"/>
              </w:rPr>
              <w:t>790 + r</w:t>
            </w:r>
            <w:r w:rsidRPr="00A63C4A">
              <w:rPr>
                <w:rFonts w:ascii="PermianSerifTypeface" w:hAnsi="PermianSerifTypeface"/>
                <w:lang w:val="en-GB"/>
              </w:rPr>
              <w:t xml:space="preserve">ow </w:t>
            </w:r>
            <w:r w:rsidR="00E073B9" w:rsidRPr="00A63C4A">
              <w:rPr>
                <w:rFonts w:ascii="PermianSerifTypeface" w:hAnsi="PermianSerifTypeface"/>
                <w:lang w:val="en-GB"/>
              </w:rPr>
              <w:t>800 + r</w:t>
            </w:r>
            <w:r w:rsidRPr="00A63C4A">
              <w:rPr>
                <w:rFonts w:ascii="PermianSerifTypeface" w:hAnsi="PermianSerifTypeface"/>
                <w:lang w:val="en-GB"/>
              </w:rPr>
              <w:t xml:space="preserve">ow </w:t>
            </w:r>
            <w:r w:rsidR="00E073B9" w:rsidRPr="00A63C4A">
              <w:rPr>
                <w:rFonts w:ascii="PermianSerifTypeface" w:hAnsi="PermianSerifTypeface"/>
                <w:lang w:val="en-GB"/>
              </w:rPr>
              <w:t>810)</w:t>
            </w:r>
          </w:p>
        </w:tc>
        <w:tc>
          <w:tcPr>
            <w:tcW w:w="1558" w:type="dxa"/>
            <w:shd w:val="clear" w:color="auto" w:fill="auto"/>
          </w:tcPr>
          <w:p w14:paraId="7C39243E" w14:textId="77777777" w:rsidR="00E073B9" w:rsidRPr="00A63C4A" w:rsidRDefault="00E073B9" w:rsidP="00E073B9">
            <w:pPr>
              <w:rPr>
                <w:rFonts w:ascii="PermianSerifTypeface" w:hAnsi="PermianSerifTypeface"/>
                <w:lang w:val="en-GB"/>
              </w:rPr>
            </w:pPr>
          </w:p>
        </w:tc>
      </w:tr>
      <w:tr w:rsidR="00E073B9" w:rsidRPr="00A63C4A" w14:paraId="402066CB" w14:textId="77777777" w:rsidTr="00204945">
        <w:trPr>
          <w:trHeight w:val="399"/>
        </w:trPr>
        <w:tc>
          <w:tcPr>
            <w:tcW w:w="1126" w:type="dxa"/>
            <w:shd w:val="clear" w:color="auto" w:fill="auto"/>
            <w:vAlign w:val="center"/>
          </w:tcPr>
          <w:p w14:paraId="3973B431" w14:textId="77777777" w:rsidR="00E073B9" w:rsidRPr="00A63C4A" w:rsidRDefault="00E073B9" w:rsidP="00E073B9">
            <w:pPr>
              <w:jc w:val="center"/>
              <w:rPr>
                <w:rFonts w:ascii="PermianSerifTypeface" w:hAnsi="PermianSerifTypeface"/>
                <w:b/>
                <w:lang w:val="en-GB"/>
              </w:rPr>
            </w:pPr>
          </w:p>
        </w:tc>
        <w:tc>
          <w:tcPr>
            <w:tcW w:w="6984" w:type="dxa"/>
            <w:shd w:val="clear" w:color="auto" w:fill="auto"/>
          </w:tcPr>
          <w:p w14:paraId="26D492CB" w14:textId="147FF77F" w:rsidR="00E073B9" w:rsidRPr="00A63C4A" w:rsidRDefault="00E073B9" w:rsidP="00E073B9">
            <w:pPr>
              <w:rPr>
                <w:rFonts w:ascii="PermianSerifTypeface" w:hAnsi="PermianSerifTypeface"/>
                <w:lang w:val="en-GB"/>
              </w:rPr>
            </w:pPr>
            <w:r w:rsidRPr="00A63C4A">
              <w:rPr>
                <w:rFonts w:ascii="PermianSerifTypeface" w:hAnsi="PermianSerifTypeface"/>
                <w:b/>
                <w:lang w:val="en-GB"/>
              </w:rPr>
              <w:t>PROVI</w:t>
            </w:r>
            <w:r w:rsidR="008A2467" w:rsidRPr="00A63C4A">
              <w:rPr>
                <w:rFonts w:ascii="PermianSerifTypeface" w:hAnsi="PermianSerifTypeface"/>
                <w:b/>
                <w:lang w:val="en-GB"/>
              </w:rPr>
              <w:t>S</w:t>
            </w:r>
            <w:r w:rsidRPr="00A63C4A">
              <w:rPr>
                <w:rFonts w:ascii="PermianSerifTypeface" w:hAnsi="PermianSerifTypeface"/>
                <w:b/>
                <w:lang w:val="en-GB"/>
              </w:rPr>
              <w:t>ION</w:t>
            </w:r>
            <w:r w:rsidR="008A2467" w:rsidRPr="00A63C4A">
              <w:rPr>
                <w:rFonts w:ascii="PermianSerifTypeface" w:hAnsi="PermianSerifTypeface"/>
                <w:b/>
                <w:lang w:val="en-GB"/>
              </w:rPr>
              <w:t>S</w:t>
            </w:r>
          </w:p>
        </w:tc>
        <w:tc>
          <w:tcPr>
            <w:tcW w:w="1558" w:type="dxa"/>
            <w:shd w:val="clear" w:color="auto" w:fill="auto"/>
          </w:tcPr>
          <w:p w14:paraId="44104B2A" w14:textId="77777777" w:rsidR="00E073B9" w:rsidRPr="00A63C4A" w:rsidRDefault="00E073B9" w:rsidP="00E073B9">
            <w:pPr>
              <w:rPr>
                <w:rFonts w:ascii="PermianSerifTypeface" w:hAnsi="PermianSerifTypeface"/>
                <w:lang w:val="en-GB"/>
              </w:rPr>
            </w:pPr>
          </w:p>
        </w:tc>
      </w:tr>
      <w:tr w:rsidR="00E073B9" w:rsidRPr="00A63C4A" w14:paraId="7ED64087" w14:textId="77777777" w:rsidTr="00204945">
        <w:trPr>
          <w:trHeight w:val="399"/>
        </w:trPr>
        <w:tc>
          <w:tcPr>
            <w:tcW w:w="1126" w:type="dxa"/>
            <w:shd w:val="clear" w:color="auto" w:fill="auto"/>
            <w:vAlign w:val="center"/>
          </w:tcPr>
          <w:p w14:paraId="25669086" w14:textId="0A80E00B" w:rsidR="00E073B9" w:rsidRPr="00A63C4A" w:rsidRDefault="00E073B9" w:rsidP="00E073B9">
            <w:pPr>
              <w:jc w:val="center"/>
              <w:rPr>
                <w:rFonts w:ascii="PermianSerifTypeface" w:hAnsi="PermianSerifTypeface"/>
                <w:b/>
                <w:lang w:val="en-GB"/>
              </w:rPr>
            </w:pPr>
            <w:r w:rsidRPr="00A63C4A">
              <w:rPr>
                <w:rFonts w:ascii="PermianSerifTypeface" w:hAnsi="PermianSerifTypeface"/>
                <w:b/>
                <w:lang w:val="en-GB"/>
              </w:rPr>
              <w:t>830</w:t>
            </w:r>
          </w:p>
        </w:tc>
        <w:tc>
          <w:tcPr>
            <w:tcW w:w="6984" w:type="dxa"/>
            <w:shd w:val="clear" w:color="auto" w:fill="auto"/>
          </w:tcPr>
          <w:p w14:paraId="6AC33A3F" w14:textId="6FD777E4" w:rsidR="00E073B9" w:rsidRPr="00A63C4A" w:rsidRDefault="008A2467" w:rsidP="00E073B9">
            <w:pPr>
              <w:rPr>
                <w:rFonts w:ascii="PermianSerifTypeface" w:hAnsi="PermianSerifTypeface"/>
                <w:lang w:val="en-GB"/>
              </w:rPr>
            </w:pPr>
            <w:r w:rsidRPr="00A63C4A">
              <w:rPr>
                <w:rFonts w:ascii="PermianSerifTypeface" w:hAnsi="PermianSerifTypeface"/>
                <w:lang w:val="en-GB"/>
              </w:rPr>
              <w:t>Provisions for employee benefits</w:t>
            </w:r>
          </w:p>
        </w:tc>
        <w:tc>
          <w:tcPr>
            <w:tcW w:w="1558" w:type="dxa"/>
            <w:shd w:val="clear" w:color="auto" w:fill="auto"/>
          </w:tcPr>
          <w:p w14:paraId="5E9E6D5C" w14:textId="77777777" w:rsidR="00E073B9" w:rsidRPr="00A63C4A" w:rsidRDefault="00E073B9" w:rsidP="00E073B9">
            <w:pPr>
              <w:rPr>
                <w:rFonts w:ascii="PermianSerifTypeface" w:hAnsi="PermianSerifTypeface"/>
                <w:lang w:val="en-GB"/>
              </w:rPr>
            </w:pPr>
          </w:p>
        </w:tc>
      </w:tr>
      <w:tr w:rsidR="00E073B9" w:rsidRPr="00A63C4A" w14:paraId="74E23FBF" w14:textId="77777777" w:rsidTr="00204945">
        <w:trPr>
          <w:trHeight w:val="399"/>
        </w:trPr>
        <w:tc>
          <w:tcPr>
            <w:tcW w:w="1126" w:type="dxa"/>
            <w:shd w:val="clear" w:color="auto" w:fill="auto"/>
            <w:vAlign w:val="center"/>
          </w:tcPr>
          <w:p w14:paraId="208F6B3A" w14:textId="14BE6943" w:rsidR="00E073B9" w:rsidRPr="00A63C4A" w:rsidRDefault="00E073B9" w:rsidP="00E073B9">
            <w:pPr>
              <w:jc w:val="center"/>
              <w:rPr>
                <w:rFonts w:ascii="PermianSerifTypeface" w:hAnsi="PermianSerifTypeface"/>
                <w:b/>
                <w:lang w:val="en-GB"/>
              </w:rPr>
            </w:pPr>
            <w:r w:rsidRPr="00A63C4A">
              <w:rPr>
                <w:rFonts w:ascii="PermianSerifTypeface" w:hAnsi="PermianSerifTypeface"/>
                <w:b/>
                <w:lang w:val="en-GB"/>
              </w:rPr>
              <w:t>840</w:t>
            </w:r>
          </w:p>
        </w:tc>
        <w:tc>
          <w:tcPr>
            <w:tcW w:w="6984" w:type="dxa"/>
            <w:shd w:val="clear" w:color="auto" w:fill="auto"/>
          </w:tcPr>
          <w:p w14:paraId="39114652" w14:textId="0689873A" w:rsidR="00E073B9" w:rsidRPr="00A63C4A" w:rsidRDefault="008A2467" w:rsidP="00E073B9">
            <w:pPr>
              <w:rPr>
                <w:rFonts w:ascii="PermianSerifTypeface" w:hAnsi="PermianSerifTypeface"/>
                <w:lang w:val="en-GB"/>
              </w:rPr>
            </w:pPr>
            <w:r w:rsidRPr="00A63C4A">
              <w:rPr>
                <w:rFonts w:ascii="PermianSerifTypeface" w:hAnsi="PermianSerifTypeface"/>
                <w:lang w:val="en-GB"/>
              </w:rPr>
              <w:t>Provision for guarantees to purchasers/customers</w:t>
            </w:r>
          </w:p>
        </w:tc>
        <w:tc>
          <w:tcPr>
            <w:tcW w:w="1558" w:type="dxa"/>
            <w:shd w:val="clear" w:color="auto" w:fill="auto"/>
          </w:tcPr>
          <w:p w14:paraId="66C37EBE" w14:textId="77777777" w:rsidR="00E073B9" w:rsidRPr="00A63C4A" w:rsidRDefault="00E073B9" w:rsidP="00E073B9">
            <w:pPr>
              <w:rPr>
                <w:rFonts w:ascii="PermianSerifTypeface" w:hAnsi="PermianSerifTypeface"/>
                <w:lang w:val="en-GB"/>
              </w:rPr>
            </w:pPr>
          </w:p>
        </w:tc>
      </w:tr>
      <w:tr w:rsidR="00E073B9" w:rsidRPr="00A63C4A" w14:paraId="6C0569FB" w14:textId="77777777" w:rsidTr="00204945">
        <w:trPr>
          <w:trHeight w:val="399"/>
        </w:trPr>
        <w:tc>
          <w:tcPr>
            <w:tcW w:w="1126" w:type="dxa"/>
            <w:shd w:val="clear" w:color="auto" w:fill="auto"/>
            <w:vAlign w:val="center"/>
          </w:tcPr>
          <w:p w14:paraId="2AA9553B" w14:textId="0F1DF34A" w:rsidR="00E073B9" w:rsidRPr="00A63C4A" w:rsidRDefault="00E073B9" w:rsidP="00E073B9">
            <w:pPr>
              <w:jc w:val="center"/>
              <w:rPr>
                <w:rFonts w:ascii="PermianSerifTypeface" w:hAnsi="PermianSerifTypeface"/>
                <w:b/>
                <w:lang w:val="en-GB"/>
              </w:rPr>
            </w:pPr>
            <w:r w:rsidRPr="00A63C4A">
              <w:rPr>
                <w:rFonts w:ascii="PermianSerifTypeface" w:hAnsi="PermianSerifTypeface"/>
                <w:b/>
                <w:lang w:val="en-GB"/>
              </w:rPr>
              <w:t>850</w:t>
            </w:r>
          </w:p>
        </w:tc>
        <w:tc>
          <w:tcPr>
            <w:tcW w:w="6984" w:type="dxa"/>
            <w:shd w:val="clear" w:color="auto" w:fill="auto"/>
          </w:tcPr>
          <w:p w14:paraId="3D3785D6" w14:textId="10BC61C9" w:rsidR="00E073B9" w:rsidRPr="00A63C4A" w:rsidRDefault="008A2467" w:rsidP="00E073B9">
            <w:pPr>
              <w:rPr>
                <w:rFonts w:ascii="PermianSerifTypeface" w:hAnsi="PermianSerifTypeface"/>
                <w:lang w:val="en-GB"/>
              </w:rPr>
            </w:pPr>
            <w:r w:rsidRPr="00A63C4A">
              <w:rPr>
                <w:rFonts w:ascii="PermianSerifTypeface" w:hAnsi="PermianSerifTypeface"/>
                <w:lang w:val="en-GB"/>
              </w:rPr>
              <w:t>Provisions for taxes</w:t>
            </w:r>
          </w:p>
        </w:tc>
        <w:tc>
          <w:tcPr>
            <w:tcW w:w="1558" w:type="dxa"/>
            <w:shd w:val="clear" w:color="auto" w:fill="auto"/>
          </w:tcPr>
          <w:p w14:paraId="16162E93" w14:textId="77777777" w:rsidR="00E073B9" w:rsidRPr="00A63C4A" w:rsidRDefault="00E073B9" w:rsidP="00E073B9">
            <w:pPr>
              <w:rPr>
                <w:rFonts w:ascii="PermianSerifTypeface" w:hAnsi="PermianSerifTypeface"/>
                <w:lang w:val="en-GB"/>
              </w:rPr>
            </w:pPr>
          </w:p>
        </w:tc>
      </w:tr>
      <w:tr w:rsidR="00E073B9" w:rsidRPr="00A63C4A" w14:paraId="7ACE74F3" w14:textId="77777777" w:rsidTr="00204945">
        <w:trPr>
          <w:trHeight w:val="399"/>
        </w:trPr>
        <w:tc>
          <w:tcPr>
            <w:tcW w:w="1126" w:type="dxa"/>
            <w:shd w:val="clear" w:color="auto" w:fill="auto"/>
            <w:vAlign w:val="center"/>
          </w:tcPr>
          <w:p w14:paraId="75553625" w14:textId="31DDDFBB" w:rsidR="00E073B9" w:rsidRPr="00A63C4A" w:rsidRDefault="00E073B9" w:rsidP="00E073B9">
            <w:pPr>
              <w:jc w:val="center"/>
              <w:rPr>
                <w:rFonts w:ascii="PermianSerifTypeface" w:hAnsi="PermianSerifTypeface"/>
                <w:b/>
                <w:lang w:val="en-GB"/>
              </w:rPr>
            </w:pPr>
            <w:r w:rsidRPr="00A63C4A">
              <w:rPr>
                <w:rFonts w:ascii="PermianSerifTypeface" w:hAnsi="PermianSerifTypeface"/>
                <w:b/>
                <w:lang w:val="en-GB"/>
              </w:rPr>
              <w:lastRenderedPageBreak/>
              <w:t>860</w:t>
            </w:r>
          </w:p>
        </w:tc>
        <w:tc>
          <w:tcPr>
            <w:tcW w:w="6984" w:type="dxa"/>
            <w:shd w:val="clear" w:color="auto" w:fill="auto"/>
          </w:tcPr>
          <w:p w14:paraId="610B2931" w14:textId="579E32AB" w:rsidR="00E073B9" w:rsidRPr="00A63C4A" w:rsidRDefault="008A2467" w:rsidP="00E073B9">
            <w:pPr>
              <w:rPr>
                <w:rFonts w:ascii="PermianSerifTypeface" w:hAnsi="PermianSerifTypeface"/>
                <w:lang w:val="en-GB"/>
              </w:rPr>
            </w:pPr>
            <w:r w:rsidRPr="00A63C4A">
              <w:rPr>
                <w:rFonts w:ascii="PermianSerifTypeface" w:hAnsi="PermianSerifTypeface"/>
                <w:lang w:val="en-GB"/>
              </w:rPr>
              <w:t>Other provisions</w:t>
            </w:r>
          </w:p>
        </w:tc>
        <w:tc>
          <w:tcPr>
            <w:tcW w:w="1558" w:type="dxa"/>
            <w:shd w:val="clear" w:color="auto" w:fill="auto"/>
          </w:tcPr>
          <w:p w14:paraId="04383178" w14:textId="77777777" w:rsidR="00E073B9" w:rsidRPr="00A63C4A" w:rsidRDefault="00E073B9" w:rsidP="00E073B9">
            <w:pPr>
              <w:rPr>
                <w:rFonts w:ascii="PermianSerifTypeface" w:hAnsi="PermianSerifTypeface"/>
                <w:lang w:val="en-GB"/>
              </w:rPr>
            </w:pPr>
          </w:p>
        </w:tc>
      </w:tr>
      <w:tr w:rsidR="00E073B9" w:rsidRPr="00A63C4A" w14:paraId="159B58E6" w14:textId="77777777" w:rsidTr="00204945">
        <w:trPr>
          <w:trHeight w:val="399"/>
        </w:trPr>
        <w:tc>
          <w:tcPr>
            <w:tcW w:w="1126" w:type="dxa"/>
            <w:shd w:val="clear" w:color="auto" w:fill="auto"/>
            <w:vAlign w:val="center"/>
          </w:tcPr>
          <w:p w14:paraId="3D958494" w14:textId="30B8D5C8" w:rsidR="00E073B9" w:rsidRPr="00A63C4A" w:rsidRDefault="00E073B9" w:rsidP="00E073B9">
            <w:pPr>
              <w:jc w:val="center"/>
              <w:rPr>
                <w:rFonts w:ascii="PermianSerifTypeface" w:hAnsi="PermianSerifTypeface"/>
                <w:b/>
                <w:lang w:val="en-GB"/>
              </w:rPr>
            </w:pPr>
            <w:r w:rsidRPr="00A63C4A">
              <w:rPr>
                <w:rFonts w:ascii="PermianSerifTypeface" w:hAnsi="PermianSerifTypeface"/>
                <w:b/>
                <w:lang w:val="en-GB"/>
              </w:rPr>
              <w:t>870</w:t>
            </w:r>
          </w:p>
        </w:tc>
        <w:tc>
          <w:tcPr>
            <w:tcW w:w="6984" w:type="dxa"/>
            <w:shd w:val="clear" w:color="auto" w:fill="auto"/>
          </w:tcPr>
          <w:p w14:paraId="2C0BF1CA" w14:textId="0B5E104D" w:rsidR="00E073B9" w:rsidRPr="00A63C4A" w:rsidRDefault="00E073B9" w:rsidP="00E073B9">
            <w:pPr>
              <w:rPr>
                <w:rFonts w:ascii="PermianSerifTypeface" w:hAnsi="PermianSerifTypeface"/>
                <w:lang w:val="en-GB"/>
              </w:rPr>
            </w:pPr>
            <w:r w:rsidRPr="00A63C4A">
              <w:rPr>
                <w:rFonts w:ascii="PermianSerifTypeface" w:hAnsi="PermianSerifTypeface"/>
                <w:b/>
                <w:caps/>
                <w:lang w:val="en-GB"/>
              </w:rPr>
              <w:t>total provi</w:t>
            </w:r>
            <w:r w:rsidR="008A2467" w:rsidRPr="00A63C4A">
              <w:rPr>
                <w:rFonts w:ascii="PermianSerifTypeface" w:hAnsi="PermianSerifTypeface"/>
                <w:b/>
                <w:caps/>
                <w:lang w:val="en-GB"/>
              </w:rPr>
              <w:t>SIONS</w:t>
            </w:r>
            <w:r w:rsidRPr="00A63C4A">
              <w:rPr>
                <w:rFonts w:ascii="PermianSerifTypeface" w:hAnsi="PermianSerifTypeface"/>
                <w:b/>
                <w:caps/>
                <w:lang w:val="en-GB"/>
              </w:rPr>
              <w:t xml:space="preserve"> </w:t>
            </w:r>
            <w:r w:rsidRPr="00A63C4A">
              <w:rPr>
                <w:rFonts w:ascii="PermianSerifTypeface" w:hAnsi="PermianSerifTypeface"/>
                <w:lang w:val="en-GB"/>
              </w:rPr>
              <w:t>(</w:t>
            </w:r>
            <w:r w:rsidR="008A2467" w:rsidRPr="00A63C4A">
              <w:rPr>
                <w:rFonts w:ascii="PermianSerifTypeface" w:hAnsi="PermianSerifTypeface"/>
                <w:lang w:val="en-GB"/>
              </w:rPr>
              <w:t xml:space="preserve">row </w:t>
            </w:r>
            <w:r w:rsidRPr="00A63C4A">
              <w:rPr>
                <w:rFonts w:ascii="PermianSerifTypeface" w:hAnsi="PermianSerifTypeface"/>
                <w:lang w:val="en-GB"/>
              </w:rPr>
              <w:t>830 + r</w:t>
            </w:r>
            <w:r w:rsidR="008A2467" w:rsidRPr="00A63C4A">
              <w:rPr>
                <w:rFonts w:ascii="PermianSerifTypeface" w:hAnsi="PermianSerifTypeface"/>
                <w:lang w:val="en-GB"/>
              </w:rPr>
              <w:t xml:space="preserve">ow </w:t>
            </w:r>
            <w:r w:rsidRPr="00A63C4A">
              <w:rPr>
                <w:rFonts w:ascii="PermianSerifTypeface" w:hAnsi="PermianSerifTypeface"/>
                <w:lang w:val="en-GB"/>
              </w:rPr>
              <w:t>840 + r</w:t>
            </w:r>
            <w:r w:rsidR="008A2467" w:rsidRPr="00A63C4A">
              <w:rPr>
                <w:rFonts w:ascii="PermianSerifTypeface" w:hAnsi="PermianSerifTypeface"/>
                <w:lang w:val="en-GB"/>
              </w:rPr>
              <w:t xml:space="preserve">ow </w:t>
            </w:r>
            <w:r w:rsidRPr="00A63C4A">
              <w:rPr>
                <w:rFonts w:ascii="PermianSerifTypeface" w:hAnsi="PermianSerifTypeface"/>
                <w:lang w:val="en-GB"/>
              </w:rPr>
              <w:t>850 + r</w:t>
            </w:r>
            <w:r w:rsidR="008A2467" w:rsidRPr="00A63C4A">
              <w:rPr>
                <w:rFonts w:ascii="PermianSerifTypeface" w:hAnsi="PermianSerifTypeface"/>
                <w:lang w:val="en-GB"/>
              </w:rPr>
              <w:t xml:space="preserve">ow </w:t>
            </w:r>
            <w:r w:rsidRPr="00A63C4A">
              <w:rPr>
                <w:rFonts w:ascii="PermianSerifTypeface" w:hAnsi="PermianSerifTypeface"/>
                <w:lang w:val="en-GB"/>
              </w:rPr>
              <w:t>860)</w:t>
            </w:r>
          </w:p>
        </w:tc>
        <w:tc>
          <w:tcPr>
            <w:tcW w:w="1558" w:type="dxa"/>
            <w:shd w:val="clear" w:color="auto" w:fill="auto"/>
          </w:tcPr>
          <w:p w14:paraId="6147ABEC" w14:textId="77777777" w:rsidR="00E073B9" w:rsidRPr="00A63C4A" w:rsidRDefault="00E073B9" w:rsidP="00E073B9">
            <w:pPr>
              <w:rPr>
                <w:rFonts w:ascii="PermianSerifTypeface" w:hAnsi="PermianSerifTypeface"/>
                <w:lang w:val="en-GB"/>
              </w:rPr>
            </w:pPr>
          </w:p>
        </w:tc>
      </w:tr>
      <w:tr w:rsidR="00E073B9" w:rsidRPr="00A63C4A" w14:paraId="7E1BE9B1" w14:textId="77777777" w:rsidTr="00204945">
        <w:trPr>
          <w:trHeight w:val="399"/>
        </w:trPr>
        <w:tc>
          <w:tcPr>
            <w:tcW w:w="1126" w:type="dxa"/>
            <w:shd w:val="clear" w:color="auto" w:fill="auto"/>
            <w:vAlign w:val="center"/>
          </w:tcPr>
          <w:p w14:paraId="1F3A64DF" w14:textId="307E2DEA" w:rsidR="00E073B9" w:rsidRPr="00A63C4A" w:rsidRDefault="00E073B9" w:rsidP="00E073B9">
            <w:pPr>
              <w:jc w:val="center"/>
              <w:rPr>
                <w:rFonts w:ascii="PermianSerifTypeface" w:hAnsi="PermianSerifTypeface"/>
                <w:b/>
                <w:lang w:val="en-GB"/>
              </w:rPr>
            </w:pPr>
            <w:r w:rsidRPr="00A63C4A">
              <w:rPr>
                <w:rFonts w:ascii="PermianSerifTypeface" w:hAnsi="PermianSerifTypeface"/>
                <w:b/>
                <w:lang w:val="en-GB"/>
              </w:rPr>
              <w:t>880</w:t>
            </w:r>
          </w:p>
        </w:tc>
        <w:tc>
          <w:tcPr>
            <w:tcW w:w="6984" w:type="dxa"/>
            <w:shd w:val="clear" w:color="auto" w:fill="auto"/>
          </w:tcPr>
          <w:p w14:paraId="1E3C7C4E" w14:textId="3A9017F0" w:rsidR="00E073B9" w:rsidRPr="00A63C4A" w:rsidRDefault="00E073B9" w:rsidP="00E073B9">
            <w:pPr>
              <w:rPr>
                <w:rFonts w:ascii="PermianSerifTypeface" w:hAnsi="PermianSerifTypeface"/>
                <w:lang w:val="en-GB"/>
              </w:rPr>
            </w:pPr>
            <w:r w:rsidRPr="00A63C4A">
              <w:rPr>
                <w:rFonts w:ascii="PermianSerifTypeface" w:hAnsi="PermianSerifTypeface"/>
                <w:b/>
                <w:caps/>
                <w:lang w:val="en-GB"/>
              </w:rPr>
              <w:t xml:space="preserve">Total </w:t>
            </w:r>
            <w:r w:rsidR="008A2467" w:rsidRPr="00A63C4A">
              <w:rPr>
                <w:rFonts w:ascii="PermianSerifTypeface" w:hAnsi="PermianSerifTypeface"/>
                <w:b/>
                <w:caps/>
                <w:lang w:val="en-GB"/>
              </w:rPr>
              <w:t>LIABILITIES</w:t>
            </w:r>
            <w:r w:rsidRPr="00A63C4A">
              <w:rPr>
                <w:rFonts w:ascii="PermianSerifTypeface" w:hAnsi="PermianSerifTypeface"/>
                <w:b/>
                <w:caps/>
                <w:lang w:val="en-GB"/>
              </w:rPr>
              <w:t xml:space="preserve"> </w:t>
            </w:r>
            <w:r w:rsidRPr="00A63C4A">
              <w:rPr>
                <w:rFonts w:ascii="PermianSerifTypeface" w:hAnsi="PermianSerifTypeface"/>
                <w:caps/>
                <w:lang w:val="en-GB"/>
              </w:rPr>
              <w:t>(</w:t>
            </w:r>
            <w:r w:rsidRPr="00A63C4A">
              <w:rPr>
                <w:rFonts w:ascii="PermianSerifTypeface" w:hAnsi="PermianSerifTypeface"/>
                <w:lang w:val="en-GB"/>
              </w:rPr>
              <w:t>r</w:t>
            </w:r>
            <w:r w:rsidR="008A2467" w:rsidRPr="00A63C4A">
              <w:rPr>
                <w:rFonts w:ascii="PermianSerifTypeface" w:hAnsi="PermianSerifTypeface"/>
                <w:lang w:val="en-GB"/>
              </w:rPr>
              <w:t xml:space="preserve">ow </w:t>
            </w:r>
            <w:r w:rsidRPr="00A63C4A">
              <w:rPr>
                <w:rFonts w:ascii="PermianSerifTypeface" w:hAnsi="PermianSerifTypeface"/>
                <w:lang w:val="en-GB"/>
              </w:rPr>
              <w:t>620+r</w:t>
            </w:r>
            <w:r w:rsidR="008A2467" w:rsidRPr="00A63C4A">
              <w:rPr>
                <w:rFonts w:ascii="PermianSerifTypeface" w:hAnsi="PermianSerifTypeface"/>
                <w:lang w:val="en-GB"/>
              </w:rPr>
              <w:t xml:space="preserve">ow </w:t>
            </w:r>
            <w:r w:rsidRPr="00A63C4A">
              <w:rPr>
                <w:rFonts w:ascii="PermianSerifTypeface" w:hAnsi="PermianSerifTypeface"/>
                <w:lang w:val="en-GB"/>
              </w:rPr>
              <w:t>700+ r</w:t>
            </w:r>
            <w:r w:rsidR="008A2467" w:rsidRPr="00A63C4A">
              <w:rPr>
                <w:rFonts w:ascii="PermianSerifTypeface" w:hAnsi="PermianSerifTypeface"/>
                <w:lang w:val="en-GB"/>
              </w:rPr>
              <w:t xml:space="preserve">ow </w:t>
            </w:r>
            <w:r w:rsidRPr="00A63C4A">
              <w:rPr>
                <w:rFonts w:ascii="PermianSerifTypeface" w:hAnsi="PermianSerifTypeface"/>
                <w:lang w:val="en-GB"/>
              </w:rPr>
              <w:t>820 + r</w:t>
            </w:r>
            <w:r w:rsidR="008A2467" w:rsidRPr="00A63C4A">
              <w:rPr>
                <w:rFonts w:ascii="PermianSerifTypeface" w:hAnsi="PermianSerifTypeface"/>
                <w:lang w:val="en-GB"/>
              </w:rPr>
              <w:t xml:space="preserve">ow </w:t>
            </w:r>
            <w:r w:rsidRPr="00A63C4A">
              <w:rPr>
                <w:rFonts w:ascii="PermianSerifTypeface" w:hAnsi="PermianSerifTypeface"/>
                <w:lang w:val="en-GB"/>
              </w:rPr>
              <w:t>870)</w:t>
            </w:r>
          </w:p>
        </w:tc>
        <w:tc>
          <w:tcPr>
            <w:tcW w:w="1558" w:type="dxa"/>
            <w:shd w:val="clear" w:color="auto" w:fill="auto"/>
          </w:tcPr>
          <w:p w14:paraId="11798625" w14:textId="77777777" w:rsidR="00E073B9" w:rsidRPr="00A63C4A" w:rsidRDefault="00E073B9" w:rsidP="00E073B9">
            <w:pPr>
              <w:rPr>
                <w:rFonts w:ascii="PermianSerifTypeface" w:hAnsi="PermianSerifTypeface"/>
                <w:lang w:val="en-GB"/>
              </w:rPr>
            </w:pPr>
          </w:p>
        </w:tc>
      </w:tr>
    </w:tbl>
    <w:p w14:paraId="3A3F19A6" w14:textId="77777777" w:rsidR="00336782" w:rsidRPr="00A63C4A" w:rsidRDefault="00336782" w:rsidP="00336782">
      <w:pPr>
        <w:spacing w:after="0" w:line="240" w:lineRule="auto"/>
        <w:jc w:val="center"/>
        <w:rPr>
          <w:rFonts w:ascii="PermianSerifTypeface" w:eastAsia="Times New Roman" w:hAnsi="PermianSerifTypeface" w:cs="Times New Roman"/>
          <w:b/>
          <w:lang w:val="en-GB" w:eastAsia="ru-RU"/>
        </w:rPr>
      </w:pPr>
    </w:p>
    <w:p w14:paraId="3D3F781B" w14:textId="75402E5A" w:rsidR="00336782" w:rsidRPr="00A63C4A" w:rsidRDefault="00336782" w:rsidP="00336782">
      <w:pPr>
        <w:spacing w:after="0" w:line="240" w:lineRule="auto"/>
        <w:jc w:val="center"/>
        <w:rPr>
          <w:rFonts w:ascii="PermianSerifTypeface" w:eastAsia="Times New Roman" w:hAnsi="PermianSerifTypeface" w:cs="Times New Roman"/>
          <w:lang w:val="en-GB" w:eastAsia="ru-RU"/>
        </w:rPr>
      </w:pPr>
      <w:r w:rsidRPr="00A63C4A">
        <w:rPr>
          <w:rFonts w:ascii="PermianSerifTypeface" w:eastAsia="Times New Roman" w:hAnsi="PermianSerifTypeface" w:cs="Times New Roman"/>
          <w:b/>
          <w:lang w:val="en-GB" w:eastAsia="ru-RU"/>
        </w:rPr>
        <w:t xml:space="preserve">Table B REPORT ON PROFIT AND LOSS </w:t>
      </w:r>
    </w:p>
    <w:p w14:paraId="6A0DD709" w14:textId="48048386" w:rsidR="00E36359" w:rsidRPr="00A63C4A" w:rsidRDefault="00336782" w:rsidP="006167E3">
      <w:pPr>
        <w:spacing w:before="240"/>
        <w:jc w:val="center"/>
        <w:rPr>
          <w:rFonts w:ascii="PermianSerifTypeface" w:hAnsi="PermianSerifTypeface"/>
          <w:lang w:val="en-GB"/>
        </w:rPr>
      </w:pPr>
      <w:r w:rsidRPr="00A63C4A">
        <w:rPr>
          <w:rFonts w:ascii="PermianSerifTypeface" w:hAnsi="PermianSerifTypeface"/>
          <w:lang w:val="en-GB"/>
        </w:rPr>
        <w:t>of</w:t>
      </w:r>
      <w:r w:rsidR="00E36359" w:rsidRPr="00A63C4A">
        <w:rPr>
          <w:rFonts w:ascii="PermianSerifTypeface" w:hAnsi="PermianSerifTypeface"/>
          <w:lang w:val="en-GB"/>
        </w:rPr>
        <w:t xml:space="preserve"> _______________ 20___</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7107"/>
        <w:gridCol w:w="1559"/>
      </w:tblGrid>
      <w:tr w:rsidR="00E36359" w:rsidRPr="00A63C4A" w14:paraId="4BBB3F60" w14:textId="77777777" w:rsidTr="00F275E7">
        <w:tc>
          <w:tcPr>
            <w:tcW w:w="1110" w:type="dxa"/>
          </w:tcPr>
          <w:p w14:paraId="2FFF51EE" w14:textId="10F05348" w:rsidR="00E36359" w:rsidRPr="00A63C4A" w:rsidRDefault="00336782" w:rsidP="006167E3">
            <w:pPr>
              <w:jc w:val="center"/>
              <w:rPr>
                <w:rFonts w:ascii="PermianSerifTypeface" w:hAnsi="PermianSerifTypeface"/>
                <w:b/>
                <w:lang w:val="en-GB"/>
              </w:rPr>
            </w:pPr>
            <w:r w:rsidRPr="00A63C4A">
              <w:rPr>
                <w:rFonts w:ascii="PermianSerifTypeface" w:eastAsia="Times New Roman" w:hAnsi="PermianSerifTypeface" w:cs="Times New Roman"/>
                <w:b/>
                <w:lang w:val="en-GB" w:eastAsia="ru-RU"/>
              </w:rPr>
              <w:t>No of row</w:t>
            </w:r>
          </w:p>
        </w:tc>
        <w:tc>
          <w:tcPr>
            <w:tcW w:w="7107" w:type="dxa"/>
            <w:vAlign w:val="center"/>
          </w:tcPr>
          <w:p w14:paraId="70F6F33F" w14:textId="4247E846" w:rsidR="00E36359" w:rsidRPr="00A63C4A" w:rsidRDefault="00336782" w:rsidP="006167E3">
            <w:pPr>
              <w:jc w:val="center"/>
              <w:rPr>
                <w:rFonts w:ascii="PermianSerifTypeface" w:hAnsi="PermianSerifTypeface"/>
                <w:b/>
                <w:lang w:val="en-GB"/>
              </w:rPr>
            </w:pPr>
            <w:r w:rsidRPr="00A63C4A">
              <w:rPr>
                <w:rFonts w:ascii="PermianSerifTypeface" w:hAnsi="PermianSerifTypeface"/>
                <w:b/>
                <w:lang w:val="en-GB"/>
              </w:rPr>
              <w:t>Indicator name</w:t>
            </w:r>
          </w:p>
        </w:tc>
        <w:tc>
          <w:tcPr>
            <w:tcW w:w="1559" w:type="dxa"/>
            <w:shd w:val="clear" w:color="auto" w:fill="auto"/>
            <w:vAlign w:val="center"/>
          </w:tcPr>
          <w:p w14:paraId="4CDEA548" w14:textId="51656F74" w:rsidR="00E36359" w:rsidRPr="00A63C4A" w:rsidRDefault="00E36359" w:rsidP="006167E3">
            <w:pPr>
              <w:jc w:val="center"/>
              <w:rPr>
                <w:rFonts w:ascii="PermianSerifTypeface" w:hAnsi="PermianSerifTypeface"/>
                <w:b/>
                <w:lang w:val="en-GB"/>
              </w:rPr>
            </w:pPr>
            <w:r w:rsidRPr="00A63C4A">
              <w:rPr>
                <w:rFonts w:ascii="PermianSerifTypeface" w:hAnsi="PermianSerifTypeface"/>
                <w:b/>
                <w:lang w:val="en-GB"/>
              </w:rPr>
              <w:t>Val</w:t>
            </w:r>
            <w:r w:rsidR="00D63C00" w:rsidRPr="00A63C4A">
              <w:rPr>
                <w:rFonts w:ascii="PermianSerifTypeface" w:hAnsi="PermianSerifTypeface"/>
                <w:b/>
                <w:lang w:val="en-GB"/>
              </w:rPr>
              <w:t>ue</w:t>
            </w:r>
          </w:p>
          <w:p w14:paraId="14779C7E" w14:textId="77777777" w:rsidR="00E36359" w:rsidRPr="00A63C4A" w:rsidRDefault="00E36359" w:rsidP="006167E3">
            <w:pPr>
              <w:jc w:val="center"/>
              <w:rPr>
                <w:rFonts w:ascii="PermianSerifTypeface" w:hAnsi="PermianSerifTypeface"/>
                <w:b/>
                <w:lang w:val="en-GB"/>
              </w:rPr>
            </w:pPr>
          </w:p>
        </w:tc>
      </w:tr>
      <w:tr w:rsidR="00E36359" w:rsidRPr="00A63C4A" w14:paraId="6DC04BB8" w14:textId="77777777" w:rsidTr="00F275E7">
        <w:tc>
          <w:tcPr>
            <w:tcW w:w="1110" w:type="dxa"/>
          </w:tcPr>
          <w:p w14:paraId="697B2927" w14:textId="77777777" w:rsidR="00E36359" w:rsidRPr="00A63C4A" w:rsidRDefault="00E36359" w:rsidP="006167E3">
            <w:pPr>
              <w:jc w:val="center"/>
              <w:rPr>
                <w:rFonts w:ascii="PermianSerifTypeface" w:hAnsi="PermianSerifTypeface"/>
                <w:b/>
                <w:lang w:val="en-GB"/>
              </w:rPr>
            </w:pPr>
            <w:r w:rsidRPr="00A63C4A">
              <w:rPr>
                <w:rFonts w:ascii="PermianSerifTypeface" w:hAnsi="PermianSerifTypeface"/>
                <w:b/>
                <w:lang w:val="en-GB"/>
              </w:rPr>
              <w:t>A</w:t>
            </w:r>
          </w:p>
        </w:tc>
        <w:tc>
          <w:tcPr>
            <w:tcW w:w="7107" w:type="dxa"/>
            <w:vAlign w:val="center"/>
          </w:tcPr>
          <w:p w14:paraId="34E6B0DC" w14:textId="77777777" w:rsidR="00E36359" w:rsidRPr="00A63C4A" w:rsidRDefault="00E36359" w:rsidP="006167E3">
            <w:pPr>
              <w:jc w:val="center"/>
              <w:rPr>
                <w:rFonts w:ascii="PermianSerifTypeface" w:hAnsi="PermianSerifTypeface"/>
                <w:b/>
                <w:lang w:val="en-GB"/>
              </w:rPr>
            </w:pPr>
            <w:r w:rsidRPr="00A63C4A">
              <w:rPr>
                <w:rFonts w:ascii="PermianSerifTypeface" w:hAnsi="PermianSerifTypeface"/>
                <w:b/>
                <w:lang w:val="en-GB"/>
              </w:rPr>
              <w:t>B</w:t>
            </w:r>
          </w:p>
        </w:tc>
        <w:tc>
          <w:tcPr>
            <w:tcW w:w="1559" w:type="dxa"/>
            <w:shd w:val="clear" w:color="auto" w:fill="auto"/>
            <w:vAlign w:val="center"/>
          </w:tcPr>
          <w:p w14:paraId="111BACC9" w14:textId="77777777" w:rsidR="00E36359" w:rsidRPr="00A63C4A" w:rsidRDefault="00E36359" w:rsidP="006167E3">
            <w:pPr>
              <w:jc w:val="center"/>
              <w:rPr>
                <w:rFonts w:ascii="PermianSerifTypeface" w:hAnsi="PermianSerifTypeface"/>
                <w:b/>
                <w:lang w:val="en-GB"/>
              </w:rPr>
            </w:pPr>
            <w:r w:rsidRPr="00A63C4A">
              <w:rPr>
                <w:rFonts w:ascii="PermianSerifTypeface" w:hAnsi="PermianSerifTypeface"/>
                <w:b/>
                <w:lang w:val="en-GB"/>
              </w:rPr>
              <w:t>1</w:t>
            </w:r>
          </w:p>
        </w:tc>
      </w:tr>
      <w:tr w:rsidR="00336782" w:rsidRPr="00A63C4A" w14:paraId="0A50C69F" w14:textId="77777777" w:rsidTr="00F275E7">
        <w:tc>
          <w:tcPr>
            <w:tcW w:w="1110" w:type="dxa"/>
          </w:tcPr>
          <w:p w14:paraId="0525D499" w14:textId="77777777" w:rsidR="00336782" w:rsidRPr="00A63C4A" w:rsidRDefault="00336782" w:rsidP="00336782">
            <w:pPr>
              <w:jc w:val="center"/>
              <w:rPr>
                <w:rFonts w:ascii="PermianSerifTypeface" w:hAnsi="PermianSerifTypeface"/>
                <w:lang w:val="en-GB"/>
              </w:rPr>
            </w:pPr>
            <w:r w:rsidRPr="00A63C4A">
              <w:rPr>
                <w:rFonts w:ascii="PermianSerifTypeface" w:hAnsi="PermianSerifTypeface"/>
                <w:lang w:val="en-GB"/>
              </w:rPr>
              <w:t>010</w:t>
            </w:r>
          </w:p>
        </w:tc>
        <w:tc>
          <w:tcPr>
            <w:tcW w:w="7107" w:type="dxa"/>
          </w:tcPr>
          <w:p w14:paraId="1759A3B6" w14:textId="5DE254FF" w:rsidR="00336782" w:rsidRPr="00A63C4A" w:rsidRDefault="00336782" w:rsidP="00336782">
            <w:pPr>
              <w:rPr>
                <w:rFonts w:ascii="PermianSerifTypeface" w:hAnsi="PermianSerifTypeface"/>
                <w:lang w:val="en-GB"/>
              </w:rPr>
            </w:pPr>
            <w:r w:rsidRPr="00A63C4A">
              <w:rPr>
                <w:rFonts w:ascii="PermianSerifTypeface" w:eastAsia="Times New Roman" w:hAnsi="PermianSerifTypeface" w:cs="Times New Roman"/>
                <w:lang w:val="en-GB" w:eastAsia="ru-RU"/>
              </w:rPr>
              <w:t>Income from the issuance of electronic money</w:t>
            </w:r>
          </w:p>
        </w:tc>
        <w:tc>
          <w:tcPr>
            <w:tcW w:w="1559" w:type="dxa"/>
            <w:shd w:val="clear" w:color="auto" w:fill="auto"/>
          </w:tcPr>
          <w:p w14:paraId="64EA4472" w14:textId="77777777" w:rsidR="00336782" w:rsidRPr="00A63C4A" w:rsidRDefault="00336782" w:rsidP="00336782">
            <w:pPr>
              <w:rPr>
                <w:rFonts w:ascii="PermianSerifTypeface" w:hAnsi="PermianSerifTypeface"/>
                <w:lang w:val="en-GB"/>
              </w:rPr>
            </w:pPr>
          </w:p>
        </w:tc>
      </w:tr>
      <w:tr w:rsidR="00336782" w:rsidRPr="00A63C4A" w14:paraId="5705D3EE" w14:textId="77777777" w:rsidTr="00F275E7">
        <w:tc>
          <w:tcPr>
            <w:tcW w:w="1110" w:type="dxa"/>
          </w:tcPr>
          <w:p w14:paraId="57E0893E" w14:textId="77777777" w:rsidR="00336782" w:rsidRPr="00A63C4A" w:rsidRDefault="00336782" w:rsidP="00336782">
            <w:pPr>
              <w:jc w:val="center"/>
              <w:rPr>
                <w:rFonts w:ascii="PermianSerifTypeface" w:hAnsi="PermianSerifTypeface"/>
                <w:lang w:val="en-GB"/>
              </w:rPr>
            </w:pPr>
            <w:r w:rsidRPr="00A63C4A">
              <w:rPr>
                <w:rFonts w:ascii="PermianSerifTypeface" w:hAnsi="PermianSerifTypeface"/>
                <w:lang w:val="en-GB"/>
              </w:rPr>
              <w:t>020</w:t>
            </w:r>
          </w:p>
        </w:tc>
        <w:tc>
          <w:tcPr>
            <w:tcW w:w="7107" w:type="dxa"/>
          </w:tcPr>
          <w:p w14:paraId="5BFDF44D" w14:textId="233C30E8" w:rsidR="00336782" w:rsidRPr="00A63C4A" w:rsidRDefault="00336782" w:rsidP="00336782">
            <w:pPr>
              <w:rPr>
                <w:rFonts w:ascii="PermianSerifTypeface" w:hAnsi="PermianSerifTypeface"/>
                <w:lang w:val="en-GB"/>
              </w:rPr>
            </w:pPr>
            <w:r w:rsidRPr="00A63C4A">
              <w:rPr>
                <w:rFonts w:ascii="PermianSerifTypeface" w:eastAsia="Times New Roman" w:hAnsi="PermianSerifTypeface" w:cs="Times New Roman"/>
                <w:lang w:val="en-GB" w:eastAsia="ru-RU"/>
              </w:rPr>
              <w:t>The value of electronic money in circulation</w:t>
            </w:r>
          </w:p>
        </w:tc>
        <w:tc>
          <w:tcPr>
            <w:tcW w:w="1559" w:type="dxa"/>
            <w:shd w:val="clear" w:color="auto" w:fill="auto"/>
          </w:tcPr>
          <w:p w14:paraId="38921394" w14:textId="77777777" w:rsidR="00336782" w:rsidRPr="00A63C4A" w:rsidRDefault="00336782" w:rsidP="00336782">
            <w:pPr>
              <w:jc w:val="center"/>
              <w:rPr>
                <w:rFonts w:ascii="PermianSerifTypeface" w:hAnsi="PermianSerifTypeface"/>
                <w:lang w:val="en-GB"/>
              </w:rPr>
            </w:pPr>
          </w:p>
        </w:tc>
      </w:tr>
      <w:tr w:rsidR="00E36359" w:rsidRPr="00A63C4A" w14:paraId="0060F8E2" w14:textId="77777777" w:rsidTr="00F275E7">
        <w:tc>
          <w:tcPr>
            <w:tcW w:w="1110" w:type="dxa"/>
          </w:tcPr>
          <w:p w14:paraId="15A03006"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030</w:t>
            </w:r>
          </w:p>
        </w:tc>
        <w:tc>
          <w:tcPr>
            <w:tcW w:w="7107" w:type="dxa"/>
          </w:tcPr>
          <w:p w14:paraId="3D5F127F" w14:textId="01928DE7" w:rsidR="00E36359" w:rsidRPr="00A63C4A" w:rsidRDefault="00336782" w:rsidP="006167E3">
            <w:pPr>
              <w:rPr>
                <w:rFonts w:ascii="PermianSerifTypeface" w:hAnsi="PermianSerifTypeface"/>
                <w:lang w:val="en-GB"/>
              </w:rPr>
            </w:pPr>
            <w:r w:rsidRPr="00A63C4A">
              <w:rPr>
                <w:rFonts w:ascii="PermianSerifTypeface" w:eastAsia="Times New Roman" w:hAnsi="PermianSerifTypeface" w:cs="Times New Roman"/>
                <w:lang w:val="en-GB" w:eastAsia="ru-RU"/>
              </w:rPr>
              <w:t xml:space="preserve">Income from the provision of payment services related to the issuance of electronic money </w:t>
            </w:r>
            <w:r w:rsidR="00E36359" w:rsidRPr="00A63C4A">
              <w:rPr>
                <w:rFonts w:ascii="PermianSerifTypeface" w:hAnsi="PermianSerifTypeface"/>
                <w:lang w:val="en-GB"/>
              </w:rPr>
              <w:t>(r</w:t>
            </w:r>
            <w:r w:rsidRPr="00A63C4A">
              <w:rPr>
                <w:rFonts w:ascii="PermianSerifTypeface" w:hAnsi="PermianSerifTypeface"/>
                <w:lang w:val="en-GB"/>
              </w:rPr>
              <w:t xml:space="preserve">ow </w:t>
            </w:r>
            <w:r w:rsidR="00E36359" w:rsidRPr="00A63C4A">
              <w:rPr>
                <w:rFonts w:ascii="PermianSerifTypeface" w:hAnsi="PermianSerifTypeface"/>
                <w:lang w:val="en-GB"/>
              </w:rPr>
              <w:t>040 + r</w:t>
            </w:r>
            <w:r w:rsidRPr="00A63C4A">
              <w:rPr>
                <w:rFonts w:ascii="PermianSerifTypeface" w:hAnsi="PermianSerifTypeface"/>
                <w:lang w:val="en-GB"/>
              </w:rPr>
              <w:t xml:space="preserve">ow </w:t>
            </w:r>
            <w:r w:rsidR="00E36359" w:rsidRPr="00A63C4A">
              <w:rPr>
                <w:rFonts w:ascii="PermianSerifTypeface" w:hAnsi="PermianSerifTypeface"/>
                <w:lang w:val="en-GB"/>
              </w:rPr>
              <w:t>050 + r</w:t>
            </w:r>
            <w:r w:rsidRPr="00A63C4A">
              <w:rPr>
                <w:rFonts w:ascii="PermianSerifTypeface" w:hAnsi="PermianSerifTypeface"/>
                <w:lang w:val="en-GB"/>
              </w:rPr>
              <w:t xml:space="preserve">ow </w:t>
            </w:r>
            <w:r w:rsidR="00E36359" w:rsidRPr="00A63C4A">
              <w:rPr>
                <w:rFonts w:ascii="PermianSerifTypeface" w:hAnsi="PermianSerifTypeface"/>
                <w:lang w:val="en-GB"/>
              </w:rPr>
              <w:t>060 + r</w:t>
            </w:r>
            <w:r w:rsidRPr="00A63C4A">
              <w:rPr>
                <w:rFonts w:ascii="PermianSerifTypeface" w:hAnsi="PermianSerifTypeface"/>
                <w:lang w:val="en-GB"/>
              </w:rPr>
              <w:t xml:space="preserve">ow </w:t>
            </w:r>
            <w:r w:rsidR="00E36359" w:rsidRPr="00A63C4A">
              <w:rPr>
                <w:rFonts w:ascii="PermianSerifTypeface" w:hAnsi="PermianSerifTypeface"/>
                <w:lang w:val="en-GB"/>
              </w:rPr>
              <w:t>070 + r</w:t>
            </w:r>
            <w:r w:rsidRPr="00A63C4A">
              <w:rPr>
                <w:rFonts w:ascii="PermianSerifTypeface" w:hAnsi="PermianSerifTypeface"/>
                <w:lang w:val="en-GB"/>
              </w:rPr>
              <w:t xml:space="preserve">ow </w:t>
            </w:r>
            <w:r w:rsidR="00E36359" w:rsidRPr="00A63C4A">
              <w:rPr>
                <w:rFonts w:ascii="PermianSerifTypeface" w:hAnsi="PermianSerifTypeface"/>
                <w:lang w:val="en-GB"/>
              </w:rPr>
              <w:t>080 + r</w:t>
            </w:r>
            <w:r w:rsidRPr="00A63C4A">
              <w:rPr>
                <w:rFonts w:ascii="PermianSerifTypeface" w:hAnsi="PermianSerifTypeface"/>
                <w:lang w:val="en-GB"/>
              </w:rPr>
              <w:t xml:space="preserve">ow </w:t>
            </w:r>
            <w:r w:rsidR="00E36359" w:rsidRPr="00A63C4A">
              <w:rPr>
                <w:rFonts w:ascii="PermianSerifTypeface" w:hAnsi="PermianSerifTypeface"/>
                <w:lang w:val="en-GB"/>
              </w:rPr>
              <w:t>090 + r</w:t>
            </w:r>
            <w:r w:rsidRPr="00A63C4A">
              <w:rPr>
                <w:rFonts w:ascii="PermianSerifTypeface" w:hAnsi="PermianSerifTypeface"/>
                <w:lang w:val="en-GB"/>
              </w:rPr>
              <w:t xml:space="preserve">ow </w:t>
            </w:r>
            <w:r w:rsidR="00E36359" w:rsidRPr="00A63C4A">
              <w:rPr>
                <w:rFonts w:ascii="PermianSerifTypeface" w:hAnsi="PermianSerifTypeface"/>
                <w:lang w:val="en-GB"/>
              </w:rPr>
              <w:t>100 + r</w:t>
            </w:r>
            <w:r w:rsidRPr="00A63C4A">
              <w:rPr>
                <w:rFonts w:ascii="PermianSerifTypeface" w:hAnsi="PermianSerifTypeface"/>
                <w:lang w:val="en-GB"/>
              </w:rPr>
              <w:t xml:space="preserve">ow </w:t>
            </w:r>
            <w:r w:rsidR="00E36359" w:rsidRPr="00A63C4A">
              <w:rPr>
                <w:rFonts w:ascii="PermianSerifTypeface" w:hAnsi="PermianSerifTypeface"/>
                <w:lang w:val="en-GB"/>
              </w:rPr>
              <w:t>110)</w:t>
            </w:r>
          </w:p>
        </w:tc>
        <w:tc>
          <w:tcPr>
            <w:tcW w:w="1559" w:type="dxa"/>
            <w:shd w:val="clear" w:color="auto" w:fill="auto"/>
          </w:tcPr>
          <w:p w14:paraId="03557472" w14:textId="77777777" w:rsidR="00E36359" w:rsidRPr="00A63C4A" w:rsidRDefault="00E36359" w:rsidP="006167E3">
            <w:pPr>
              <w:rPr>
                <w:rFonts w:ascii="PermianSerifTypeface" w:hAnsi="PermianSerifTypeface"/>
                <w:lang w:val="en-GB"/>
              </w:rPr>
            </w:pPr>
          </w:p>
        </w:tc>
      </w:tr>
      <w:tr w:rsidR="00336782" w:rsidRPr="00A63C4A" w14:paraId="03F3F30D" w14:textId="77777777" w:rsidTr="00F275E7">
        <w:tc>
          <w:tcPr>
            <w:tcW w:w="1110" w:type="dxa"/>
          </w:tcPr>
          <w:p w14:paraId="2338A3CF" w14:textId="77777777" w:rsidR="00336782" w:rsidRPr="00A63C4A" w:rsidRDefault="00336782" w:rsidP="00336782">
            <w:pPr>
              <w:jc w:val="center"/>
              <w:rPr>
                <w:rFonts w:ascii="PermianSerifTypeface" w:hAnsi="PermianSerifTypeface"/>
                <w:lang w:val="en-GB"/>
              </w:rPr>
            </w:pPr>
            <w:r w:rsidRPr="00A63C4A">
              <w:rPr>
                <w:rFonts w:ascii="PermianSerifTypeface" w:hAnsi="PermianSerifTypeface"/>
                <w:lang w:val="en-GB"/>
              </w:rPr>
              <w:t>040</w:t>
            </w:r>
          </w:p>
        </w:tc>
        <w:tc>
          <w:tcPr>
            <w:tcW w:w="7107" w:type="dxa"/>
          </w:tcPr>
          <w:p w14:paraId="4EF10E65" w14:textId="0435183E" w:rsidR="00336782" w:rsidRPr="00A63C4A" w:rsidRDefault="00336782" w:rsidP="00336782">
            <w:pPr>
              <w:rPr>
                <w:rFonts w:ascii="PermianSerifTypeface" w:hAnsi="PermianSerifTypeface"/>
                <w:lang w:val="en-GB"/>
              </w:rPr>
            </w:pPr>
            <w:r w:rsidRPr="00A63C4A">
              <w:rPr>
                <w:rFonts w:ascii="PermianSerifTypeface" w:eastAsia="Times New Roman" w:hAnsi="PermianSerifTypeface" w:cs="Times New Roman"/>
                <w:lang w:val="en-GB" w:eastAsia="ru-RU"/>
              </w:rPr>
              <w:t>- cash deposits</w:t>
            </w:r>
          </w:p>
        </w:tc>
        <w:tc>
          <w:tcPr>
            <w:tcW w:w="1559" w:type="dxa"/>
            <w:shd w:val="clear" w:color="auto" w:fill="auto"/>
          </w:tcPr>
          <w:p w14:paraId="10C22AE3" w14:textId="77777777" w:rsidR="00336782" w:rsidRPr="00A63C4A" w:rsidRDefault="00336782" w:rsidP="00336782">
            <w:pPr>
              <w:rPr>
                <w:rFonts w:ascii="PermianSerifTypeface" w:hAnsi="PermianSerifTypeface"/>
                <w:lang w:val="en-GB"/>
              </w:rPr>
            </w:pPr>
          </w:p>
        </w:tc>
      </w:tr>
      <w:tr w:rsidR="00336782" w:rsidRPr="00A63C4A" w14:paraId="70E5ED80" w14:textId="77777777" w:rsidTr="00F275E7">
        <w:tc>
          <w:tcPr>
            <w:tcW w:w="1110" w:type="dxa"/>
          </w:tcPr>
          <w:p w14:paraId="40BFF01F" w14:textId="77777777" w:rsidR="00336782" w:rsidRPr="00A63C4A" w:rsidRDefault="00336782" w:rsidP="00336782">
            <w:pPr>
              <w:jc w:val="center"/>
              <w:rPr>
                <w:rFonts w:ascii="PermianSerifTypeface" w:hAnsi="PermianSerifTypeface"/>
                <w:lang w:val="en-GB"/>
              </w:rPr>
            </w:pPr>
            <w:r w:rsidRPr="00A63C4A">
              <w:rPr>
                <w:rFonts w:ascii="PermianSerifTypeface" w:hAnsi="PermianSerifTypeface"/>
                <w:lang w:val="en-GB"/>
              </w:rPr>
              <w:t>050</w:t>
            </w:r>
          </w:p>
        </w:tc>
        <w:tc>
          <w:tcPr>
            <w:tcW w:w="7107" w:type="dxa"/>
          </w:tcPr>
          <w:p w14:paraId="1E6BAA28" w14:textId="1E0930F8" w:rsidR="00336782" w:rsidRPr="00A63C4A" w:rsidRDefault="00336782" w:rsidP="00336782">
            <w:pPr>
              <w:rPr>
                <w:rFonts w:ascii="PermianSerifTypeface" w:hAnsi="PermianSerifTypeface"/>
                <w:lang w:val="en-GB"/>
              </w:rPr>
            </w:pPr>
            <w:r w:rsidRPr="00A63C4A">
              <w:rPr>
                <w:rFonts w:ascii="PermianSerifTypeface" w:eastAsia="Times New Roman" w:hAnsi="PermianSerifTypeface" w:cs="Times New Roman"/>
                <w:lang w:val="en-GB" w:eastAsia="ru-RU"/>
              </w:rPr>
              <w:t>- cash withdrawals</w:t>
            </w:r>
          </w:p>
        </w:tc>
        <w:tc>
          <w:tcPr>
            <w:tcW w:w="1559" w:type="dxa"/>
            <w:shd w:val="clear" w:color="auto" w:fill="auto"/>
          </w:tcPr>
          <w:p w14:paraId="236B92A8" w14:textId="77777777" w:rsidR="00336782" w:rsidRPr="00A63C4A" w:rsidRDefault="00336782" w:rsidP="00336782">
            <w:pPr>
              <w:rPr>
                <w:rFonts w:ascii="PermianSerifTypeface" w:hAnsi="PermianSerifTypeface"/>
                <w:lang w:val="en-GB"/>
              </w:rPr>
            </w:pPr>
          </w:p>
        </w:tc>
      </w:tr>
      <w:tr w:rsidR="00336782" w:rsidRPr="00A63C4A" w14:paraId="74518B85" w14:textId="77777777" w:rsidTr="00F275E7">
        <w:tc>
          <w:tcPr>
            <w:tcW w:w="1110" w:type="dxa"/>
          </w:tcPr>
          <w:p w14:paraId="3FD549BA" w14:textId="77777777" w:rsidR="00336782" w:rsidRPr="00A63C4A" w:rsidRDefault="00336782" w:rsidP="00336782">
            <w:pPr>
              <w:jc w:val="center"/>
              <w:rPr>
                <w:rFonts w:ascii="PermianSerifTypeface" w:hAnsi="PermianSerifTypeface"/>
                <w:lang w:val="en-GB"/>
              </w:rPr>
            </w:pPr>
            <w:r w:rsidRPr="00A63C4A">
              <w:rPr>
                <w:rFonts w:ascii="PermianSerifTypeface" w:hAnsi="PermianSerifTypeface"/>
                <w:lang w:val="en-GB"/>
              </w:rPr>
              <w:t>060</w:t>
            </w:r>
          </w:p>
        </w:tc>
        <w:tc>
          <w:tcPr>
            <w:tcW w:w="7107" w:type="dxa"/>
          </w:tcPr>
          <w:p w14:paraId="747A32B8" w14:textId="1110A793" w:rsidR="00336782" w:rsidRPr="00A63C4A" w:rsidRDefault="00336782" w:rsidP="00336782">
            <w:pPr>
              <w:rPr>
                <w:rFonts w:ascii="PermianSerifTypeface" w:hAnsi="PermianSerifTypeface"/>
                <w:lang w:val="en-GB"/>
              </w:rPr>
            </w:pPr>
            <w:r w:rsidRPr="00A63C4A">
              <w:rPr>
                <w:rFonts w:ascii="PermianSerifTypeface" w:eastAsia="Times New Roman" w:hAnsi="PermianSerifTypeface" w:cs="Times New Roman"/>
                <w:lang w:val="en-GB" w:eastAsia="ru-RU"/>
              </w:rPr>
              <w:t xml:space="preserve">- direct debits </w:t>
            </w:r>
          </w:p>
        </w:tc>
        <w:tc>
          <w:tcPr>
            <w:tcW w:w="1559" w:type="dxa"/>
            <w:shd w:val="clear" w:color="auto" w:fill="auto"/>
          </w:tcPr>
          <w:p w14:paraId="0EF8A7FF" w14:textId="77777777" w:rsidR="00336782" w:rsidRPr="00A63C4A" w:rsidRDefault="00336782" w:rsidP="00336782">
            <w:pPr>
              <w:rPr>
                <w:rFonts w:ascii="PermianSerifTypeface" w:hAnsi="PermianSerifTypeface"/>
                <w:lang w:val="en-GB"/>
              </w:rPr>
            </w:pPr>
          </w:p>
        </w:tc>
      </w:tr>
      <w:tr w:rsidR="00336782" w:rsidRPr="00A63C4A" w14:paraId="6031BACB" w14:textId="77777777" w:rsidTr="00F275E7">
        <w:tc>
          <w:tcPr>
            <w:tcW w:w="1110" w:type="dxa"/>
          </w:tcPr>
          <w:p w14:paraId="77625BC2" w14:textId="77777777" w:rsidR="00336782" w:rsidRPr="00A63C4A" w:rsidRDefault="00336782" w:rsidP="00336782">
            <w:pPr>
              <w:jc w:val="center"/>
              <w:rPr>
                <w:rFonts w:ascii="PermianSerifTypeface" w:hAnsi="PermianSerifTypeface"/>
                <w:lang w:val="en-GB"/>
              </w:rPr>
            </w:pPr>
            <w:r w:rsidRPr="00A63C4A">
              <w:rPr>
                <w:rFonts w:ascii="PermianSerifTypeface" w:hAnsi="PermianSerifTypeface"/>
                <w:lang w:val="en-GB"/>
              </w:rPr>
              <w:t>070</w:t>
            </w:r>
          </w:p>
        </w:tc>
        <w:tc>
          <w:tcPr>
            <w:tcW w:w="7107" w:type="dxa"/>
          </w:tcPr>
          <w:p w14:paraId="136717CB" w14:textId="0D533E3E" w:rsidR="00336782" w:rsidRPr="00A63C4A" w:rsidRDefault="00336782" w:rsidP="00336782">
            <w:pPr>
              <w:rPr>
                <w:rFonts w:ascii="PermianSerifTypeface" w:hAnsi="PermianSerifTypeface"/>
                <w:lang w:val="en-GB"/>
              </w:rPr>
            </w:pPr>
            <w:r w:rsidRPr="00A63C4A">
              <w:rPr>
                <w:rFonts w:ascii="PermianSerifTypeface" w:eastAsia="Times New Roman" w:hAnsi="PermianSerifTypeface" w:cs="Times New Roman"/>
                <w:lang w:val="en-GB" w:eastAsia="ru-RU"/>
              </w:rPr>
              <w:t>- payment operations through a payment card or similar device</w:t>
            </w:r>
          </w:p>
        </w:tc>
        <w:tc>
          <w:tcPr>
            <w:tcW w:w="1559" w:type="dxa"/>
            <w:shd w:val="clear" w:color="auto" w:fill="auto"/>
          </w:tcPr>
          <w:p w14:paraId="75087307" w14:textId="77777777" w:rsidR="00336782" w:rsidRPr="00A63C4A" w:rsidRDefault="00336782" w:rsidP="00336782">
            <w:pPr>
              <w:rPr>
                <w:rFonts w:ascii="PermianSerifTypeface" w:hAnsi="PermianSerifTypeface"/>
                <w:lang w:val="en-GB"/>
              </w:rPr>
            </w:pPr>
          </w:p>
        </w:tc>
      </w:tr>
      <w:tr w:rsidR="00336782" w:rsidRPr="00A63C4A" w14:paraId="5BFA40FA" w14:textId="77777777" w:rsidTr="00F275E7">
        <w:tc>
          <w:tcPr>
            <w:tcW w:w="1110" w:type="dxa"/>
          </w:tcPr>
          <w:p w14:paraId="6ED7E345" w14:textId="77777777" w:rsidR="00336782" w:rsidRPr="00A63C4A" w:rsidRDefault="00336782" w:rsidP="00336782">
            <w:pPr>
              <w:jc w:val="center"/>
              <w:rPr>
                <w:rFonts w:ascii="PermianSerifTypeface" w:hAnsi="PermianSerifTypeface"/>
                <w:lang w:val="en-GB"/>
              </w:rPr>
            </w:pPr>
            <w:r w:rsidRPr="00A63C4A">
              <w:rPr>
                <w:rFonts w:ascii="PermianSerifTypeface" w:hAnsi="PermianSerifTypeface"/>
                <w:lang w:val="en-GB"/>
              </w:rPr>
              <w:t>080</w:t>
            </w:r>
          </w:p>
        </w:tc>
        <w:tc>
          <w:tcPr>
            <w:tcW w:w="7107" w:type="dxa"/>
          </w:tcPr>
          <w:p w14:paraId="6B36D2FD" w14:textId="71D60003" w:rsidR="00336782" w:rsidRPr="00A63C4A" w:rsidRDefault="00336782" w:rsidP="00336782">
            <w:pPr>
              <w:rPr>
                <w:rFonts w:ascii="PermianSerifTypeface" w:hAnsi="PermianSerifTypeface"/>
                <w:lang w:val="en-GB"/>
              </w:rPr>
            </w:pPr>
            <w:r w:rsidRPr="00A63C4A">
              <w:rPr>
                <w:rFonts w:ascii="PermianSerifTypeface" w:eastAsia="Times New Roman" w:hAnsi="PermianSerifTypeface" w:cs="Times New Roman"/>
                <w:lang w:val="en-GB" w:eastAsia="ru-RU"/>
              </w:rPr>
              <w:t>- credit transfers</w:t>
            </w:r>
          </w:p>
        </w:tc>
        <w:tc>
          <w:tcPr>
            <w:tcW w:w="1559" w:type="dxa"/>
            <w:shd w:val="clear" w:color="auto" w:fill="auto"/>
          </w:tcPr>
          <w:p w14:paraId="314916BE" w14:textId="77777777" w:rsidR="00336782" w:rsidRPr="00A63C4A" w:rsidRDefault="00336782" w:rsidP="00336782">
            <w:pPr>
              <w:rPr>
                <w:rFonts w:ascii="PermianSerifTypeface" w:hAnsi="PermianSerifTypeface"/>
                <w:lang w:val="en-GB"/>
              </w:rPr>
            </w:pPr>
          </w:p>
        </w:tc>
      </w:tr>
      <w:tr w:rsidR="00336782" w:rsidRPr="00A63C4A" w14:paraId="3326E3E6" w14:textId="77777777" w:rsidTr="00F275E7">
        <w:tc>
          <w:tcPr>
            <w:tcW w:w="1110" w:type="dxa"/>
          </w:tcPr>
          <w:p w14:paraId="2A9B9B60" w14:textId="77777777" w:rsidR="00336782" w:rsidRPr="00A63C4A" w:rsidRDefault="00336782" w:rsidP="00336782">
            <w:pPr>
              <w:jc w:val="center"/>
              <w:rPr>
                <w:rFonts w:ascii="PermianSerifTypeface" w:hAnsi="PermianSerifTypeface"/>
                <w:lang w:val="en-GB"/>
              </w:rPr>
            </w:pPr>
            <w:r w:rsidRPr="00A63C4A">
              <w:rPr>
                <w:rFonts w:ascii="PermianSerifTypeface" w:hAnsi="PermianSerifTypeface"/>
                <w:lang w:val="en-GB"/>
              </w:rPr>
              <w:t>090</w:t>
            </w:r>
          </w:p>
        </w:tc>
        <w:tc>
          <w:tcPr>
            <w:tcW w:w="7107" w:type="dxa"/>
          </w:tcPr>
          <w:p w14:paraId="2EA48293" w14:textId="4CB11A64" w:rsidR="00336782" w:rsidRPr="00A63C4A" w:rsidRDefault="00336782" w:rsidP="00336782">
            <w:pPr>
              <w:rPr>
                <w:rFonts w:ascii="PermianSerifTypeface" w:hAnsi="PermianSerifTypeface"/>
                <w:lang w:val="en-GB"/>
              </w:rPr>
            </w:pPr>
            <w:r w:rsidRPr="00A63C4A">
              <w:rPr>
                <w:rFonts w:ascii="PermianSerifTypeface" w:eastAsia="Times New Roman" w:hAnsi="PermianSerifTypeface" w:cs="Times New Roman"/>
                <w:lang w:val="en-GB" w:eastAsia="ru-RU"/>
              </w:rPr>
              <w:t>- issuance and/or admission of payment cards and other payment instruments</w:t>
            </w:r>
          </w:p>
        </w:tc>
        <w:tc>
          <w:tcPr>
            <w:tcW w:w="1559" w:type="dxa"/>
            <w:shd w:val="clear" w:color="auto" w:fill="auto"/>
          </w:tcPr>
          <w:p w14:paraId="78320CED" w14:textId="77777777" w:rsidR="00336782" w:rsidRPr="00A63C4A" w:rsidRDefault="00336782" w:rsidP="00336782">
            <w:pPr>
              <w:rPr>
                <w:rFonts w:ascii="PermianSerifTypeface" w:hAnsi="PermianSerifTypeface"/>
                <w:lang w:val="en-GB"/>
              </w:rPr>
            </w:pPr>
          </w:p>
        </w:tc>
      </w:tr>
      <w:tr w:rsidR="00336782" w:rsidRPr="00A63C4A" w14:paraId="30EADA38" w14:textId="77777777" w:rsidTr="00F275E7">
        <w:tc>
          <w:tcPr>
            <w:tcW w:w="1110" w:type="dxa"/>
          </w:tcPr>
          <w:p w14:paraId="7601B582" w14:textId="77777777" w:rsidR="00336782" w:rsidRPr="00A63C4A" w:rsidRDefault="00336782" w:rsidP="00336782">
            <w:pPr>
              <w:jc w:val="center"/>
              <w:rPr>
                <w:rFonts w:ascii="PermianSerifTypeface" w:hAnsi="PermianSerifTypeface"/>
                <w:lang w:val="en-GB"/>
              </w:rPr>
            </w:pPr>
            <w:r w:rsidRPr="00A63C4A">
              <w:rPr>
                <w:rFonts w:ascii="PermianSerifTypeface" w:hAnsi="PermianSerifTypeface"/>
                <w:lang w:val="en-GB"/>
              </w:rPr>
              <w:t>100</w:t>
            </w:r>
          </w:p>
        </w:tc>
        <w:tc>
          <w:tcPr>
            <w:tcW w:w="7107" w:type="dxa"/>
          </w:tcPr>
          <w:p w14:paraId="3A9D3CF4" w14:textId="722DD70F" w:rsidR="00336782" w:rsidRPr="00A63C4A" w:rsidRDefault="00336782" w:rsidP="00336782">
            <w:pPr>
              <w:rPr>
                <w:rFonts w:ascii="PermianSerifTypeface" w:hAnsi="PermianSerifTypeface"/>
                <w:lang w:val="en-GB"/>
              </w:rPr>
            </w:pPr>
            <w:r w:rsidRPr="00A63C4A">
              <w:rPr>
                <w:rFonts w:ascii="PermianSerifTypeface" w:eastAsia="Times New Roman" w:hAnsi="PermianSerifTypeface" w:cs="Times New Roman"/>
                <w:lang w:val="en-GB" w:eastAsia="ru-RU"/>
              </w:rPr>
              <w:t>- remittance of money</w:t>
            </w:r>
          </w:p>
        </w:tc>
        <w:tc>
          <w:tcPr>
            <w:tcW w:w="1559" w:type="dxa"/>
            <w:shd w:val="clear" w:color="auto" w:fill="auto"/>
          </w:tcPr>
          <w:p w14:paraId="3D3838E1" w14:textId="77777777" w:rsidR="00336782" w:rsidRPr="00A63C4A" w:rsidRDefault="00336782" w:rsidP="00336782">
            <w:pPr>
              <w:rPr>
                <w:rFonts w:ascii="PermianSerifTypeface" w:hAnsi="PermianSerifTypeface"/>
                <w:lang w:val="en-GB"/>
              </w:rPr>
            </w:pPr>
          </w:p>
        </w:tc>
      </w:tr>
      <w:tr w:rsidR="00E36359" w:rsidRPr="00A63C4A" w14:paraId="21CB15E2" w14:textId="77777777" w:rsidTr="00F275E7">
        <w:tc>
          <w:tcPr>
            <w:tcW w:w="1110" w:type="dxa"/>
          </w:tcPr>
          <w:p w14:paraId="3CC25EF3"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110</w:t>
            </w:r>
          </w:p>
        </w:tc>
        <w:tc>
          <w:tcPr>
            <w:tcW w:w="7107" w:type="dxa"/>
          </w:tcPr>
          <w:p w14:paraId="07C16A7F" w14:textId="0036583E" w:rsidR="00E36359" w:rsidRPr="00A63C4A" w:rsidRDefault="00E36359" w:rsidP="006167E3">
            <w:pPr>
              <w:rPr>
                <w:rFonts w:ascii="PermianSerifTypeface" w:hAnsi="PermianSerifTypeface"/>
                <w:lang w:val="en-GB"/>
              </w:rPr>
            </w:pPr>
            <w:r w:rsidRPr="00A63C4A">
              <w:rPr>
                <w:rFonts w:ascii="PermianSerifTypeface" w:hAnsi="PermianSerifTypeface"/>
                <w:lang w:val="en-GB"/>
              </w:rPr>
              <w:t xml:space="preserve">- </w:t>
            </w:r>
            <w:r w:rsidR="00336782" w:rsidRPr="00A63C4A">
              <w:rPr>
                <w:rFonts w:ascii="PermianSerifTypeface" w:hAnsi="PermianSerifTypeface"/>
                <w:lang w:val="en-GB"/>
              </w:rPr>
              <w:t>payment initiation transactions</w:t>
            </w:r>
          </w:p>
        </w:tc>
        <w:tc>
          <w:tcPr>
            <w:tcW w:w="1559" w:type="dxa"/>
            <w:shd w:val="clear" w:color="auto" w:fill="auto"/>
          </w:tcPr>
          <w:p w14:paraId="221F31ED" w14:textId="77777777" w:rsidR="00E36359" w:rsidRPr="00A63C4A" w:rsidRDefault="00E36359" w:rsidP="006167E3">
            <w:pPr>
              <w:rPr>
                <w:rFonts w:ascii="PermianSerifTypeface" w:hAnsi="PermianSerifTypeface"/>
                <w:lang w:val="en-GB"/>
              </w:rPr>
            </w:pPr>
          </w:p>
        </w:tc>
      </w:tr>
      <w:tr w:rsidR="00E36359" w:rsidRPr="00A63C4A" w14:paraId="04EC85F4" w14:textId="77777777" w:rsidTr="00F275E7">
        <w:tc>
          <w:tcPr>
            <w:tcW w:w="1110" w:type="dxa"/>
            <w:tcBorders>
              <w:top w:val="single" w:sz="4" w:space="0" w:color="auto"/>
              <w:left w:val="single" w:sz="4" w:space="0" w:color="auto"/>
              <w:bottom w:val="single" w:sz="4" w:space="0" w:color="auto"/>
              <w:right w:val="single" w:sz="4" w:space="0" w:color="auto"/>
            </w:tcBorders>
          </w:tcPr>
          <w:p w14:paraId="07134F34"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120</w:t>
            </w:r>
          </w:p>
        </w:tc>
        <w:tc>
          <w:tcPr>
            <w:tcW w:w="7107" w:type="dxa"/>
            <w:tcBorders>
              <w:top w:val="single" w:sz="4" w:space="0" w:color="auto"/>
              <w:left w:val="single" w:sz="4" w:space="0" w:color="auto"/>
              <w:bottom w:val="single" w:sz="4" w:space="0" w:color="auto"/>
              <w:right w:val="single" w:sz="4" w:space="0" w:color="auto"/>
            </w:tcBorders>
          </w:tcPr>
          <w:p w14:paraId="0AD2380A" w14:textId="7B52A843" w:rsidR="00E36359" w:rsidRPr="00A63C4A" w:rsidRDefault="00336782" w:rsidP="006167E3">
            <w:pPr>
              <w:rPr>
                <w:rFonts w:ascii="PermianSerifTypeface" w:hAnsi="PermianSerifTypeface"/>
                <w:lang w:val="en-GB"/>
              </w:rPr>
            </w:pPr>
            <w:r w:rsidRPr="00A63C4A">
              <w:rPr>
                <w:rFonts w:ascii="PermianSerifTypeface" w:hAnsi="PermianSerifTypeface"/>
                <w:lang w:val="en-GB"/>
              </w:rPr>
              <w:t>Expenses from the activity related to electronic money (row 121+row 122+row 123+row 124+row 125+row 126)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BC8950" w14:textId="77777777" w:rsidR="00E36359" w:rsidRPr="00A63C4A" w:rsidRDefault="00E36359" w:rsidP="006167E3">
            <w:pPr>
              <w:rPr>
                <w:rFonts w:ascii="PermianSerifTypeface" w:hAnsi="PermianSerifTypeface"/>
                <w:lang w:val="en-GB"/>
              </w:rPr>
            </w:pPr>
          </w:p>
        </w:tc>
      </w:tr>
      <w:tr w:rsidR="00E36359" w:rsidRPr="00A63C4A" w14:paraId="5A8313AB" w14:textId="77777777" w:rsidTr="00F275E7">
        <w:tc>
          <w:tcPr>
            <w:tcW w:w="1110" w:type="dxa"/>
            <w:tcBorders>
              <w:top w:val="single" w:sz="4" w:space="0" w:color="auto"/>
              <w:left w:val="single" w:sz="4" w:space="0" w:color="auto"/>
              <w:bottom w:val="single" w:sz="4" w:space="0" w:color="auto"/>
              <w:right w:val="single" w:sz="4" w:space="0" w:color="auto"/>
            </w:tcBorders>
          </w:tcPr>
          <w:p w14:paraId="00DB847D"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121</w:t>
            </w:r>
          </w:p>
        </w:tc>
        <w:tc>
          <w:tcPr>
            <w:tcW w:w="7107" w:type="dxa"/>
            <w:tcBorders>
              <w:top w:val="single" w:sz="4" w:space="0" w:color="auto"/>
              <w:left w:val="single" w:sz="4" w:space="0" w:color="auto"/>
              <w:bottom w:val="single" w:sz="4" w:space="0" w:color="auto"/>
              <w:right w:val="single" w:sz="4" w:space="0" w:color="auto"/>
            </w:tcBorders>
          </w:tcPr>
          <w:p w14:paraId="00764E49" w14:textId="5C94FC64" w:rsidR="00E36359" w:rsidRPr="00A63C4A" w:rsidRDefault="00E36359" w:rsidP="006167E3">
            <w:pPr>
              <w:rPr>
                <w:rFonts w:ascii="PermianSerifTypeface" w:hAnsi="PermianSerifTypeface"/>
                <w:lang w:val="en-GB"/>
              </w:rPr>
            </w:pPr>
            <w:r w:rsidRPr="00A63C4A">
              <w:rPr>
                <w:rFonts w:ascii="PermianSerifTypeface" w:hAnsi="PermianSerifTypeface"/>
                <w:lang w:val="en-GB"/>
              </w:rPr>
              <w:t>-</w:t>
            </w:r>
            <w:r w:rsidR="00207676" w:rsidRPr="00A63C4A">
              <w:rPr>
                <w:rFonts w:ascii="PermianSerifTypeface" w:hAnsi="PermianSerifTypeface"/>
                <w:lang w:val="en-GB"/>
              </w:rPr>
              <w:t>value of the costs of services provided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A5F3B4" w14:textId="77777777" w:rsidR="00E36359" w:rsidRPr="00A63C4A" w:rsidRDefault="00E36359" w:rsidP="006167E3">
            <w:pPr>
              <w:rPr>
                <w:rFonts w:ascii="PermianSerifTypeface" w:hAnsi="PermianSerifTypeface"/>
                <w:lang w:val="en-GB"/>
              </w:rPr>
            </w:pPr>
          </w:p>
        </w:tc>
      </w:tr>
      <w:tr w:rsidR="00E36359" w:rsidRPr="00A63C4A" w14:paraId="3AF5B2CD" w14:textId="77777777" w:rsidTr="00F275E7">
        <w:tc>
          <w:tcPr>
            <w:tcW w:w="1110" w:type="dxa"/>
            <w:tcBorders>
              <w:top w:val="single" w:sz="4" w:space="0" w:color="auto"/>
              <w:left w:val="single" w:sz="4" w:space="0" w:color="auto"/>
              <w:bottom w:val="single" w:sz="4" w:space="0" w:color="auto"/>
              <w:right w:val="single" w:sz="4" w:space="0" w:color="auto"/>
            </w:tcBorders>
          </w:tcPr>
          <w:p w14:paraId="71967F74"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 xml:space="preserve">122 </w:t>
            </w:r>
          </w:p>
        </w:tc>
        <w:tc>
          <w:tcPr>
            <w:tcW w:w="7107" w:type="dxa"/>
            <w:tcBorders>
              <w:top w:val="single" w:sz="4" w:space="0" w:color="auto"/>
              <w:left w:val="single" w:sz="4" w:space="0" w:color="auto"/>
              <w:bottom w:val="single" w:sz="4" w:space="0" w:color="auto"/>
              <w:right w:val="single" w:sz="4" w:space="0" w:color="auto"/>
            </w:tcBorders>
          </w:tcPr>
          <w:p w14:paraId="35A47A68" w14:textId="2BE9DD4D" w:rsidR="00E36359" w:rsidRPr="00A63C4A" w:rsidRDefault="00E36359" w:rsidP="006167E3">
            <w:pPr>
              <w:rPr>
                <w:rFonts w:ascii="PermianSerifTypeface" w:hAnsi="PermianSerifTypeface"/>
                <w:lang w:val="en-GB"/>
              </w:rPr>
            </w:pPr>
            <w:r w:rsidRPr="00A63C4A">
              <w:rPr>
                <w:rFonts w:ascii="PermianSerifTypeface" w:hAnsi="PermianSerifTypeface"/>
                <w:lang w:val="en-GB"/>
              </w:rPr>
              <w:t>-</w:t>
            </w:r>
            <w:r w:rsidR="00207676" w:rsidRPr="00A63C4A">
              <w:rPr>
                <w:rFonts w:ascii="PermianSerifTypeface" w:hAnsi="PermianSerifTypeface"/>
                <w:lang w:val="en-GB"/>
              </w:rPr>
              <w:t>distribution expenditure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F8A59A" w14:textId="77777777" w:rsidR="00E36359" w:rsidRPr="00A63C4A" w:rsidRDefault="00E36359" w:rsidP="006167E3">
            <w:pPr>
              <w:rPr>
                <w:rFonts w:ascii="PermianSerifTypeface" w:hAnsi="PermianSerifTypeface"/>
                <w:lang w:val="en-GB"/>
              </w:rPr>
            </w:pPr>
          </w:p>
        </w:tc>
      </w:tr>
      <w:tr w:rsidR="00E36359" w:rsidRPr="00A63C4A" w14:paraId="50F81693" w14:textId="77777777" w:rsidTr="00F275E7">
        <w:tc>
          <w:tcPr>
            <w:tcW w:w="1110" w:type="dxa"/>
            <w:tcBorders>
              <w:top w:val="single" w:sz="4" w:space="0" w:color="auto"/>
              <w:left w:val="single" w:sz="4" w:space="0" w:color="auto"/>
              <w:bottom w:val="single" w:sz="4" w:space="0" w:color="auto"/>
              <w:right w:val="single" w:sz="4" w:space="0" w:color="auto"/>
            </w:tcBorders>
          </w:tcPr>
          <w:p w14:paraId="7ED9429B"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123</w:t>
            </w:r>
          </w:p>
        </w:tc>
        <w:tc>
          <w:tcPr>
            <w:tcW w:w="7107" w:type="dxa"/>
            <w:tcBorders>
              <w:top w:val="single" w:sz="4" w:space="0" w:color="auto"/>
              <w:left w:val="single" w:sz="4" w:space="0" w:color="auto"/>
              <w:bottom w:val="single" w:sz="4" w:space="0" w:color="auto"/>
              <w:right w:val="single" w:sz="4" w:space="0" w:color="auto"/>
            </w:tcBorders>
          </w:tcPr>
          <w:p w14:paraId="6FDD26DF" w14:textId="121DE619" w:rsidR="00E36359" w:rsidRPr="00A63C4A" w:rsidRDefault="00E36359" w:rsidP="006167E3">
            <w:pPr>
              <w:rPr>
                <w:rFonts w:ascii="PermianSerifTypeface" w:hAnsi="PermianSerifTypeface"/>
                <w:lang w:val="en-GB"/>
              </w:rPr>
            </w:pPr>
            <w:r w:rsidRPr="00A63C4A">
              <w:rPr>
                <w:rFonts w:ascii="PermianSerifTypeface" w:hAnsi="PermianSerifTypeface"/>
                <w:lang w:val="en-GB"/>
              </w:rPr>
              <w:t>-</w:t>
            </w:r>
            <w:r w:rsidR="00207676" w:rsidRPr="00A63C4A">
              <w:rPr>
                <w:rFonts w:ascii="PermianSerifTypeface" w:hAnsi="PermianSerifTypeface"/>
                <w:lang w:val="en-GB"/>
              </w:rPr>
              <w:t>financial expenditure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292EE1" w14:textId="77777777" w:rsidR="00E36359" w:rsidRPr="00A63C4A" w:rsidRDefault="00E36359" w:rsidP="006167E3">
            <w:pPr>
              <w:rPr>
                <w:rFonts w:ascii="PermianSerifTypeface" w:hAnsi="PermianSerifTypeface"/>
                <w:lang w:val="en-GB"/>
              </w:rPr>
            </w:pPr>
          </w:p>
        </w:tc>
      </w:tr>
      <w:tr w:rsidR="00E36359" w:rsidRPr="00A63C4A" w14:paraId="4D6D1734" w14:textId="77777777" w:rsidTr="00F275E7">
        <w:tc>
          <w:tcPr>
            <w:tcW w:w="1110" w:type="dxa"/>
            <w:tcBorders>
              <w:top w:val="single" w:sz="4" w:space="0" w:color="auto"/>
              <w:left w:val="single" w:sz="4" w:space="0" w:color="auto"/>
              <w:bottom w:val="single" w:sz="4" w:space="0" w:color="auto"/>
              <w:right w:val="single" w:sz="4" w:space="0" w:color="auto"/>
            </w:tcBorders>
          </w:tcPr>
          <w:p w14:paraId="5886DF04"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124</w:t>
            </w:r>
          </w:p>
        </w:tc>
        <w:tc>
          <w:tcPr>
            <w:tcW w:w="7107" w:type="dxa"/>
            <w:tcBorders>
              <w:top w:val="single" w:sz="4" w:space="0" w:color="auto"/>
              <w:left w:val="single" w:sz="4" w:space="0" w:color="auto"/>
              <w:bottom w:val="single" w:sz="4" w:space="0" w:color="auto"/>
              <w:right w:val="single" w:sz="4" w:space="0" w:color="auto"/>
            </w:tcBorders>
          </w:tcPr>
          <w:p w14:paraId="49267F95" w14:textId="5074A1DC" w:rsidR="00E36359" w:rsidRPr="00A63C4A" w:rsidRDefault="00E36359" w:rsidP="006167E3">
            <w:pPr>
              <w:rPr>
                <w:rFonts w:ascii="PermianSerifTypeface" w:hAnsi="PermianSerifTypeface"/>
                <w:lang w:val="en-GB"/>
              </w:rPr>
            </w:pPr>
            <w:r w:rsidRPr="00A63C4A">
              <w:rPr>
                <w:rFonts w:ascii="PermianSerifTypeface" w:hAnsi="PermianSerifTypeface"/>
                <w:lang w:val="en-GB"/>
              </w:rPr>
              <w:t>-</w:t>
            </w:r>
            <w:r w:rsidR="00207676" w:rsidRPr="00A63C4A">
              <w:rPr>
                <w:rFonts w:ascii="PermianSerifTypeface" w:hAnsi="PermianSerifTypeface"/>
                <w:lang w:val="en-GB"/>
              </w:rPr>
              <w:t>staff expenditure related to work remuneration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F95CE1" w14:textId="77777777" w:rsidR="00E36359" w:rsidRPr="00A63C4A" w:rsidRDefault="00E36359" w:rsidP="006167E3">
            <w:pPr>
              <w:rPr>
                <w:rFonts w:ascii="PermianSerifTypeface" w:hAnsi="PermianSerifTypeface"/>
                <w:lang w:val="en-GB"/>
              </w:rPr>
            </w:pPr>
          </w:p>
        </w:tc>
      </w:tr>
      <w:tr w:rsidR="00E36359" w:rsidRPr="00A63C4A" w14:paraId="67B878AA" w14:textId="77777777" w:rsidTr="00F275E7">
        <w:tc>
          <w:tcPr>
            <w:tcW w:w="1110" w:type="dxa"/>
            <w:tcBorders>
              <w:top w:val="single" w:sz="4" w:space="0" w:color="auto"/>
              <w:left w:val="single" w:sz="4" w:space="0" w:color="auto"/>
              <w:bottom w:val="single" w:sz="4" w:space="0" w:color="auto"/>
              <w:right w:val="single" w:sz="4" w:space="0" w:color="auto"/>
            </w:tcBorders>
          </w:tcPr>
          <w:p w14:paraId="6D1FFC35" w14:textId="77777777" w:rsidR="00E36359" w:rsidRPr="00A63C4A" w:rsidRDefault="00E36359" w:rsidP="006167E3">
            <w:pPr>
              <w:tabs>
                <w:tab w:val="center" w:pos="372"/>
              </w:tabs>
              <w:rPr>
                <w:rFonts w:ascii="PermianSerifTypeface" w:hAnsi="PermianSerifTypeface"/>
                <w:lang w:val="en-GB"/>
              </w:rPr>
            </w:pPr>
            <w:r w:rsidRPr="00A63C4A">
              <w:rPr>
                <w:rFonts w:ascii="PermianSerifTypeface" w:hAnsi="PermianSerifTypeface"/>
                <w:lang w:val="en-GB"/>
              </w:rPr>
              <w:t xml:space="preserve">    125</w:t>
            </w:r>
          </w:p>
        </w:tc>
        <w:tc>
          <w:tcPr>
            <w:tcW w:w="7107" w:type="dxa"/>
            <w:tcBorders>
              <w:top w:val="single" w:sz="4" w:space="0" w:color="auto"/>
              <w:left w:val="single" w:sz="4" w:space="0" w:color="auto"/>
              <w:bottom w:val="single" w:sz="4" w:space="0" w:color="auto"/>
              <w:right w:val="single" w:sz="4" w:space="0" w:color="auto"/>
            </w:tcBorders>
          </w:tcPr>
          <w:p w14:paraId="7F1B60AE" w14:textId="38D99CE7" w:rsidR="00E36359" w:rsidRPr="00A63C4A" w:rsidRDefault="00E36359" w:rsidP="006167E3">
            <w:pPr>
              <w:rPr>
                <w:rFonts w:ascii="PermianSerifTypeface" w:hAnsi="PermianSerifTypeface"/>
                <w:lang w:val="en-GB"/>
              </w:rPr>
            </w:pPr>
            <w:r w:rsidRPr="00A63C4A">
              <w:rPr>
                <w:rFonts w:ascii="PermianSerifTypeface" w:hAnsi="PermianSerifTypeface"/>
                <w:lang w:val="en-GB"/>
              </w:rPr>
              <w:t>-</w:t>
            </w:r>
            <w:r w:rsidR="006D2C5A" w:rsidRPr="00A63C4A">
              <w:rPr>
                <w:rFonts w:ascii="PermianSerifTypeface" w:hAnsi="PermianSerifTypeface"/>
                <w:lang w:val="en-GB"/>
              </w:rPr>
              <w:t>expenditure on depreciation and amortisation of fixed assets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58F4E9" w14:textId="77777777" w:rsidR="00E36359" w:rsidRPr="00A63C4A" w:rsidRDefault="00E36359" w:rsidP="006167E3">
            <w:pPr>
              <w:rPr>
                <w:rFonts w:ascii="PermianSerifTypeface" w:hAnsi="PermianSerifTypeface"/>
                <w:lang w:val="en-GB"/>
              </w:rPr>
            </w:pPr>
          </w:p>
        </w:tc>
      </w:tr>
      <w:tr w:rsidR="00E36359" w:rsidRPr="00A63C4A" w14:paraId="052137A4" w14:textId="77777777" w:rsidTr="00F275E7">
        <w:tc>
          <w:tcPr>
            <w:tcW w:w="1110" w:type="dxa"/>
            <w:tcBorders>
              <w:top w:val="single" w:sz="4" w:space="0" w:color="auto"/>
              <w:left w:val="single" w:sz="4" w:space="0" w:color="auto"/>
              <w:bottom w:val="single" w:sz="4" w:space="0" w:color="auto"/>
              <w:right w:val="single" w:sz="4" w:space="0" w:color="auto"/>
            </w:tcBorders>
          </w:tcPr>
          <w:p w14:paraId="2AFA12C9" w14:textId="77777777" w:rsidR="00E36359" w:rsidRPr="00A63C4A" w:rsidRDefault="00E36359" w:rsidP="006167E3">
            <w:pPr>
              <w:tabs>
                <w:tab w:val="center" w:pos="372"/>
              </w:tabs>
              <w:rPr>
                <w:rFonts w:ascii="PermianSerifTypeface" w:hAnsi="PermianSerifTypeface"/>
                <w:b/>
                <w:lang w:val="en-GB"/>
              </w:rPr>
            </w:pPr>
            <w:r w:rsidRPr="00A63C4A">
              <w:rPr>
                <w:rFonts w:ascii="PermianSerifTypeface" w:hAnsi="PermianSerifTypeface"/>
                <w:b/>
                <w:lang w:val="en-GB"/>
              </w:rPr>
              <w:t xml:space="preserve">    </w:t>
            </w:r>
            <w:r w:rsidRPr="00A63C4A">
              <w:rPr>
                <w:rFonts w:ascii="PermianSerifTypeface" w:hAnsi="PermianSerifTypeface"/>
                <w:lang w:val="en-GB"/>
              </w:rPr>
              <w:t>126</w:t>
            </w:r>
            <w:r w:rsidRPr="00A63C4A">
              <w:rPr>
                <w:rFonts w:ascii="PermianSerifTypeface" w:hAnsi="PermianSerifTypeface"/>
                <w:b/>
                <w:lang w:val="en-GB"/>
              </w:rPr>
              <w:t xml:space="preserve"> </w:t>
            </w:r>
          </w:p>
        </w:tc>
        <w:tc>
          <w:tcPr>
            <w:tcW w:w="7107" w:type="dxa"/>
            <w:tcBorders>
              <w:top w:val="single" w:sz="4" w:space="0" w:color="auto"/>
              <w:left w:val="single" w:sz="4" w:space="0" w:color="auto"/>
              <w:bottom w:val="single" w:sz="4" w:space="0" w:color="auto"/>
              <w:right w:val="single" w:sz="4" w:space="0" w:color="auto"/>
            </w:tcBorders>
          </w:tcPr>
          <w:p w14:paraId="56AF7A9E" w14:textId="783D5362" w:rsidR="00E36359" w:rsidRPr="00A63C4A" w:rsidRDefault="00E36359" w:rsidP="006167E3">
            <w:pPr>
              <w:rPr>
                <w:rFonts w:ascii="PermianSerifTypeface" w:hAnsi="PermianSerifTypeface"/>
                <w:b/>
                <w:lang w:val="en-GB"/>
              </w:rPr>
            </w:pPr>
            <w:r w:rsidRPr="00A63C4A">
              <w:rPr>
                <w:rFonts w:ascii="PermianSerifTypeface" w:hAnsi="PermianSerifTypeface"/>
                <w:lang w:val="en-GB"/>
              </w:rPr>
              <w:t>-</w:t>
            </w:r>
            <w:r w:rsidR="006D2C5A" w:rsidRPr="00A63C4A">
              <w:rPr>
                <w:rFonts w:ascii="PermianSerifTypeface" w:hAnsi="PermianSerifTypeface"/>
                <w:lang w:val="en-GB"/>
              </w:rPr>
              <w:t>other current and administrative expenditure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FFD1D2" w14:textId="77777777" w:rsidR="00E36359" w:rsidRPr="00A63C4A" w:rsidRDefault="00E36359" w:rsidP="006167E3">
            <w:pPr>
              <w:rPr>
                <w:rFonts w:ascii="PermianSerifTypeface" w:hAnsi="PermianSerifTypeface"/>
                <w:lang w:val="en-GB"/>
              </w:rPr>
            </w:pPr>
          </w:p>
        </w:tc>
      </w:tr>
      <w:tr w:rsidR="00E36359" w:rsidRPr="00A63C4A" w14:paraId="26AAFEBE" w14:textId="77777777" w:rsidTr="00F275E7">
        <w:tc>
          <w:tcPr>
            <w:tcW w:w="1110" w:type="dxa"/>
            <w:tcBorders>
              <w:top w:val="single" w:sz="4" w:space="0" w:color="auto"/>
              <w:left w:val="single" w:sz="4" w:space="0" w:color="auto"/>
              <w:bottom w:val="single" w:sz="4" w:space="0" w:color="auto"/>
              <w:right w:val="single" w:sz="4" w:space="0" w:color="auto"/>
            </w:tcBorders>
          </w:tcPr>
          <w:p w14:paraId="66603397" w14:textId="77777777" w:rsidR="00E36359" w:rsidRPr="00A63C4A" w:rsidRDefault="00E36359" w:rsidP="006167E3">
            <w:pPr>
              <w:tabs>
                <w:tab w:val="center" w:pos="372"/>
              </w:tabs>
              <w:rPr>
                <w:rFonts w:ascii="PermianSerifTypeface" w:hAnsi="PermianSerifTypeface"/>
                <w:b/>
                <w:lang w:val="en-GB"/>
              </w:rPr>
            </w:pPr>
            <w:r w:rsidRPr="00A63C4A">
              <w:rPr>
                <w:rFonts w:ascii="PermianSerifTypeface" w:hAnsi="PermianSerifTypeface"/>
                <w:b/>
                <w:lang w:val="en-GB"/>
              </w:rPr>
              <w:tab/>
              <w:t>130</w:t>
            </w:r>
          </w:p>
        </w:tc>
        <w:tc>
          <w:tcPr>
            <w:tcW w:w="7107" w:type="dxa"/>
            <w:tcBorders>
              <w:top w:val="single" w:sz="4" w:space="0" w:color="auto"/>
              <w:left w:val="single" w:sz="4" w:space="0" w:color="auto"/>
              <w:bottom w:val="single" w:sz="4" w:space="0" w:color="auto"/>
              <w:right w:val="single" w:sz="4" w:space="0" w:color="auto"/>
            </w:tcBorders>
          </w:tcPr>
          <w:p w14:paraId="13A81DB8" w14:textId="1BBA86E3" w:rsidR="00E36359" w:rsidRPr="00A63C4A" w:rsidRDefault="006D2C5A" w:rsidP="006167E3">
            <w:pPr>
              <w:rPr>
                <w:rFonts w:ascii="PermianSerifTypeface" w:hAnsi="PermianSerifTypeface"/>
                <w:b/>
                <w:lang w:val="en-GB"/>
              </w:rPr>
            </w:pPr>
            <w:r w:rsidRPr="00A63C4A">
              <w:rPr>
                <w:rFonts w:ascii="PermianSerifTypeface" w:hAnsi="PermianSerifTypeface"/>
                <w:b/>
                <w:lang w:val="en-GB"/>
              </w:rPr>
              <w:t>Result of the activity related to the electronic money</w:t>
            </w:r>
            <w:r w:rsidR="00E36359" w:rsidRPr="00A63C4A">
              <w:rPr>
                <w:rFonts w:ascii="PermianSerifTypeface" w:hAnsi="PermianSerifTypeface"/>
                <w:b/>
                <w:lang w:val="en-GB"/>
              </w:rPr>
              <w:t>: profit (</w:t>
            </w:r>
            <w:r w:rsidRPr="00A63C4A">
              <w:rPr>
                <w:rFonts w:ascii="PermianSerifTypeface" w:hAnsi="PermianSerifTypeface"/>
                <w:b/>
                <w:lang w:val="en-GB"/>
              </w:rPr>
              <w:t>loss</w:t>
            </w:r>
            <w:r w:rsidR="00E36359" w:rsidRPr="00A63C4A">
              <w:rPr>
                <w:rFonts w:ascii="PermianSerifTypeface" w:hAnsi="PermianSerifTypeface"/>
                <w:b/>
                <w:lang w:val="en-GB"/>
              </w:rPr>
              <w:t>) (r</w:t>
            </w:r>
            <w:r w:rsidRPr="00A63C4A">
              <w:rPr>
                <w:rFonts w:ascii="PermianSerifTypeface" w:hAnsi="PermianSerifTypeface"/>
                <w:b/>
                <w:lang w:val="en-GB"/>
              </w:rPr>
              <w:t xml:space="preserve">ow </w:t>
            </w:r>
            <w:r w:rsidR="00E36359" w:rsidRPr="00A63C4A">
              <w:rPr>
                <w:rFonts w:ascii="PermianSerifTypeface" w:hAnsi="PermianSerifTypeface"/>
                <w:b/>
                <w:lang w:val="en-GB"/>
              </w:rPr>
              <w:t>010 + r</w:t>
            </w:r>
            <w:r w:rsidRPr="00A63C4A">
              <w:rPr>
                <w:rFonts w:ascii="PermianSerifTypeface" w:hAnsi="PermianSerifTypeface"/>
                <w:b/>
                <w:lang w:val="en-GB"/>
              </w:rPr>
              <w:t xml:space="preserve">ow </w:t>
            </w:r>
            <w:r w:rsidR="00E36359" w:rsidRPr="00A63C4A">
              <w:rPr>
                <w:rFonts w:ascii="PermianSerifTypeface" w:hAnsi="PermianSerifTypeface"/>
                <w:b/>
                <w:lang w:val="en-GB"/>
              </w:rPr>
              <w:t>030 – r</w:t>
            </w:r>
            <w:r w:rsidRPr="00A63C4A">
              <w:rPr>
                <w:rFonts w:ascii="PermianSerifTypeface" w:hAnsi="PermianSerifTypeface"/>
                <w:b/>
                <w:lang w:val="en-GB"/>
              </w:rPr>
              <w:t xml:space="preserve">ow </w:t>
            </w:r>
            <w:r w:rsidR="00E36359" w:rsidRPr="00A63C4A">
              <w:rPr>
                <w:rFonts w:ascii="PermianSerifTypeface" w:hAnsi="PermianSerifTypeface"/>
                <w:b/>
                <w:lang w:val="en-GB"/>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88EAF8" w14:textId="77777777" w:rsidR="00E36359" w:rsidRPr="00A63C4A" w:rsidRDefault="00E36359" w:rsidP="006167E3">
            <w:pPr>
              <w:rPr>
                <w:rFonts w:ascii="PermianSerifTypeface" w:hAnsi="PermianSerifTypeface"/>
                <w:lang w:val="en-GB"/>
              </w:rPr>
            </w:pPr>
          </w:p>
        </w:tc>
      </w:tr>
      <w:tr w:rsidR="00E36359" w:rsidRPr="00A63C4A" w14:paraId="22668C66" w14:textId="77777777" w:rsidTr="00F275E7">
        <w:tc>
          <w:tcPr>
            <w:tcW w:w="1110" w:type="dxa"/>
          </w:tcPr>
          <w:p w14:paraId="08FB7FEA"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lastRenderedPageBreak/>
              <w:t>140</w:t>
            </w:r>
          </w:p>
        </w:tc>
        <w:tc>
          <w:tcPr>
            <w:tcW w:w="7107" w:type="dxa"/>
          </w:tcPr>
          <w:p w14:paraId="3366F306" w14:textId="1F5C5F4C" w:rsidR="00E36359" w:rsidRPr="00A63C4A" w:rsidRDefault="006D2C5A" w:rsidP="006167E3">
            <w:pPr>
              <w:rPr>
                <w:rFonts w:ascii="PermianSerifTypeface" w:hAnsi="PermianSerifTypeface"/>
                <w:lang w:val="en-GB"/>
              </w:rPr>
            </w:pPr>
            <w:r w:rsidRPr="00A63C4A">
              <w:rPr>
                <w:rFonts w:ascii="PermianSerifTypeface" w:eastAsia="Times New Roman" w:hAnsi="PermianSerifTypeface" w:cs="Times New Roman"/>
                <w:lang w:val="en-GB" w:eastAsia="ru-RU"/>
              </w:rPr>
              <w:t xml:space="preserve">Income from the provision of payment services not related to the issuance of electronic money </w:t>
            </w:r>
            <w:r w:rsidR="00E36359" w:rsidRPr="00A63C4A">
              <w:rPr>
                <w:rFonts w:ascii="PermianSerifTypeface" w:hAnsi="PermianSerifTypeface"/>
                <w:lang w:val="en-GB"/>
              </w:rPr>
              <w:t>(</w:t>
            </w:r>
            <w:r w:rsidRPr="00A63C4A">
              <w:rPr>
                <w:rFonts w:ascii="PermianSerifTypeface" w:hAnsi="PermianSerifTypeface"/>
                <w:lang w:val="en-GB"/>
              </w:rPr>
              <w:t xml:space="preserve">row </w:t>
            </w:r>
            <w:r w:rsidR="00E36359" w:rsidRPr="00A63C4A">
              <w:rPr>
                <w:rFonts w:ascii="PermianSerifTypeface" w:hAnsi="PermianSerifTypeface"/>
                <w:lang w:val="en-GB"/>
              </w:rPr>
              <w:t>150 + r</w:t>
            </w:r>
            <w:r w:rsidRPr="00A63C4A">
              <w:rPr>
                <w:rFonts w:ascii="PermianSerifTypeface" w:hAnsi="PermianSerifTypeface"/>
                <w:lang w:val="en-GB"/>
              </w:rPr>
              <w:t xml:space="preserve">ow </w:t>
            </w:r>
            <w:r w:rsidR="00E36359" w:rsidRPr="00A63C4A">
              <w:rPr>
                <w:rFonts w:ascii="PermianSerifTypeface" w:hAnsi="PermianSerifTypeface"/>
                <w:lang w:val="en-GB"/>
              </w:rPr>
              <w:t>160 + r</w:t>
            </w:r>
            <w:r w:rsidRPr="00A63C4A">
              <w:rPr>
                <w:rFonts w:ascii="PermianSerifTypeface" w:hAnsi="PermianSerifTypeface"/>
                <w:lang w:val="en-GB"/>
              </w:rPr>
              <w:t xml:space="preserve">ow </w:t>
            </w:r>
            <w:r w:rsidR="00E36359" w:rsidRPr="00A63C4A">
              <w:rPr>
                <w:rFonts w:ascii="PermianSerifTypeface" w:hAnsi="PermianSerifTypeface"/>
                <w:lang w:val="en-GB"/>
              </w:rPr>
              <w:t>170 + r</w:t>
            </w:r>
            <w:r w:rsidRPr="00A63C4A">
              <w:rPr>
                <w:rFonts w:ascii="PermianSerifTypeface" w:hAnsi="PermianSerifTypeface"/>
                <w:lang w:val="en-GB"/>
              </w:rPr>
              <w:t xml:space="preserve">ow </w:t>
            </w:r>
            <w:r w:rsidR="00E36359" w:rsidRPr="00A63C4A">
              <w:rPr>
                <w:rFonts w:ascii="PermianSerifTypeface" w:hAnsi="PermianSerifTypeface"/>
                <w:lang w:val="en-GB"/>
              </w:rPr>
              <w:t>180 + r</w:t>
            </w:r>
            <w:r w:rsidRPr="00A63C4A">
              <w:rPr>
                <w:rFonts w:ascii="PermianSerifTypeface" w:hAnsi="PermianSerifTypeface"/>
                <w:lang w:val="en-GB"/>
              </w:rPr>
              <w:t xml:space="preserve">ow </w:t>
            </w:r>
            <w:r w:rsidR="00E36359" w:rsidRPr="00A63C4A">
              <w:rPr>
                <w:rFonts w:ascii="PermianSerifTypeface" w:hAnsi="PermianSerifTypeface"/>
                <w:lang w:val="en-GB"/>
              </w:rPr>
              <w:t>190 + r</w:t>
            </w:r>
            <w:r w:rsidRPr="00A63C4A">
              <w:rPr>
                <w:rFonts w:ascii="PermianSerifTypeface" w:hAnsi="PermianSerifTypeface"/>
                <w:lang w:val="en-GB"/>
              </w:rPr>
              <w:t xml:space="preserve">ow </w:t>
            </w:r>
            <w:r w:rsidR="00E36359" w:rsidRPr="00A63C4A">
              <w:rPr>
                <w:rFonts w:ascii="PermianSerifTypeface" w:hAnsi="PermianSerifTypeface"/>
                <w:lang w:val="en-GB"/>
              </w:rPr>
              <w:t>200 + r</w:t>
            </w:r>
            <w:r w:rsidRPr="00A63C4A">
              <w:rPr>
                <w:rFonts w:ascii="PermianSerifTypeface" w:hAnsi="PermianSerifTypeface"/>
                <w:lang w:val="en-GB"/>
              </w:rPr>
              <w:t xml:space="preserve">ow </w:t>
            </w:r>
            <w:r w:rsidR="00E36359" w:rsidRPr="00A63C4A">
              <w:rPr>
                <w:rFonts w:ascii="PermianSerifTypeface" w:hAnsi="PermianSerifTypeface"/>
                <w:lang w:val="en-GB"/>
              </w:rPr>
              <w:t>210 + r</w:t>
            </w:r>
            <w:r w:rsidRPr="00A63C4A">
              <w:rPr>
                <w:rFonts w:ascii="PermianSerifTypeface" w:hAnsi="PermianSerifTypeface"/>
                <w:lang w:val="en-GB"/>
              </w:rPr>
              <w:t xml:space="preserve">ow </w:t>
            </w:r>
            <w:r w:rsidR="00E36359" w:rsidRPr="00A63C4A">
              <w:rPr>
                <w:rFonts w:ascii="PermianSerifTypeface" w:hAnsi="PermianSerifTypeface"/>
                <w:lang w:val="en-GB"/>
              </w:rPr>
              <w:t>220)</w:t>
            </w:r>
          </w:p>
        </w:tc>
        <w:tc>
          <w:tcPr>
            <w:tcW w:w="1559" w:type="dxa"/>
            <w:shd w:val="clear" w:color="auto" w:fill="auto"/>
          </w:tcPr>
          <w:p w14:paraId="0F85FDCE" w14:textId="77777777" w:rsidR="00E36359" w:rsidRPr="00A63C4A" w:rsidRDefault="00E36359" w:rsidP="006167E3">
            <w:pPr>
              <w:rPr>
                <w:rFonts w:ascii="PermianSerifTypeface" w:hAnsi="PermianSerifTypeface"/>
                <w:lang w:val="en-GB"/>
              </w:rPr>
            </w:pPr>
          </w:p>
        </w:tc>
      </w:tr>
      <w:tr w:rsidR="00E36359" w:rsidRPr="00A63C4A" w14:paraId="6ADBFB24" w14:textId="77777777" w:rsidTr="00F275E7">
        <w:tc>
          <w:tcPr>
            <w:tcW w:w="1110" w:type="dxa"/>
          </w:tcPr>
          <w:p w14:paraId="5324E03F"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150</w:t>
            </w:r>
          </w:p>
        </w:tc>
        <w:tc>
          <w:tcPr>
            <w:tcW w:w="7107" w:type="dxa"/>
          </w:tcPr>
          <w:p w14:paraId="48BBBDC2" w14:textId="5DA45E44" w:rsidR="00E36359" w:rsidRPr="00A63C4A" w:rsidRDefault="00E36359" w:rsidP="006167E3">
            <w:pPr>
              <w:rPr>
                <w:rFonts w:ascii="PermianSerifTypeface" w:hAnsi="PermianSerifTypeface"/>
                <w:lang w:val="en-GB"/>
              </w:rPr>
            </w:pPr>
            <w:r w:rsidRPr="00A63C4A">
              <w:rPr>
                <w:rFonts w:ascii="PermianSerifTypeface" w:hAnsi="PermianSerifTypeface"/>
                <w:lang w:val="en-GB"/>
              </w:rPr>
              <w:t xml:space="preserve">- </w:t>
            </w:r>
            <w:r w:rsidR="00F63608" w:rsidRPr="00A63C4A">
              <w:rPr>
                <w:rFonts w:ascii="PermianSerifTypeface" w:hAnsi="PermianSerifTypeface"/>
                <w:lang w:val="en-GB"/>
              </w:rPr>
              <w:t>cash deposits</w:t>
            </w:r>
          </w:p>
        </w:tc>
        <w:tc>
          <w:tcPr>
            <w:tcW w:w="1559" w:type="dxa"/>
            <w:shd w:val="clear" w:color="auto" w:fill="auto"/>
          </w:tcPr>
          <w:p w14:paraId="656B9264" w14:textId="77777777" w:rsidR="00E36359" w:rsidRPr="00A63C4A" w:rsidRDefault="00E36359" w:rsidP="006167E3">
            <w:pPr>
              <w:rPr>
                <w:rFonts w:ascii="PermianSerifTypeface" w:hAnsi="PermianSerifTypeface"/>
                <w:lang w:val="en-GB"/>
              </w:rPr>
            </w:pPr>
          </w:p>
        </w:tc>
      </w:tr>
      <w:tr w:rsidR="00E36359" w:rsidRPr="00A63C4A" w14:paraId="26A34F6D" w14:textId="77777777" w:rsidTr="00F275E7">
        <w:tc>
          <w:tcPr>
            <w:tcW w:w="1110" w:type="dxa"/>
          </w:tcPr>
          <w:p w14:paraId="143E74BD"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160</w:t>
            </w:r>
          </w:p>
        </w:tc>
        <w:tc>
          <w:tcPr>
            <w:tcW w:w="7107" w:type="dxa"/>
          </w:tcPr>
          <w:p w14:paraId="3B11366D" w14:textId="63843E34" w:rsidR="00E36359" w:rsidRPr="00A63C4A" w:rsidRDefault="00E36359" w:rsidP="006167E3">
            <w:pPr>
              <w:rPr>
                <w:rFonts w:ascii="PermianSerifTypeface" w:hAnsi="PermianSerifTypeface"/>
                <w:lang w:val="en-GB"/>
              </w:rPr>
            </w:pPr>
            <w:r w:rsidRPr="00A63C4A">
              <w:rPr>
                <w:rFonts w:ascii="PermianSerifTypeface" w:hAnsi="PermianSerifTypeface"/>
                <w:lang w:val="en-GB"/>
              </w:rPr>
              <w:t xml:space="preserve">- </w:t>
            </w:r>
            <w:r w:rsidR="00F63608" w:rsidRPr="00A63C4A">
              <w:rPr>
                <w:rFonts w:ascii="PermianSerifTypeface" w:hAnsi="PermianSerifTypeface"/>
                <w:lang w:val="en-GB"/>
              </w:rPr>
              <w:t>cash withdrawals</w:t>
            </w:r>
          </w:p>
        </w:tc>
        <w:tc>
          <w:tcPr>
            <w:tcW w:w="1559" w:type="dxa"/>
            <w:shd w:val="clear" w:color="auto" w:fill="auto"/>
          </w:tcPr>
          <w:p w14:paraId="1E61BD2E" w14:textId="77777777" w:rsidR="00E36359" w:rsidRPr="00A63C4A" w:rsidRDefault="00E36359" w:rsidP="006167E3">
            <w:pPr>
              <w:rPr>
                <w:rFonts w:ascii="PermianSerifTypeface" w:hAnsi="PermianSerifTypeface"/>
                <w:lang w:val="en-GB"/>
              </w:rPr>
            </w:pPr>
          </w:p>
        </w:tc>
      </w:tr>
      <w:tr w:rsidR="00E36359" w:rsidRPr="00A63C4A" w14:paraId="0436AF00" w14:textId="77777777" w:rsidTr="00F275E7">
        <w:tc>
          <w:tcPr>
            <w:tcW w:w="1110" w:type="dxa"/>
          </w:tcPr>
          <w:p w14:paraId="622AC789"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170</w:t>
            </w:r>
          </w:p>
        </w:tc>
        <w:tc>
          <w:tcPr>
            <w:tcW w:w="7107" w:type="dxa"/>
          </w:tcPr>
          <w:p w14:paraId="1E35C2CA" w14:textId="3ED108E2" w:rsidR="00E36359" w:rsidRPr="00A63C4A" w:rsidRDefault="00E36359" w:rsidP="006167E3">
            <w:pPr>
              <w:rPr>
                <w:rFonts w:ascii="PermianSerifTypeface" w:hAnsi="PermianSerifTypeface"/>
                <w:lang w:val="en-GB"/>
              </w:rPr>
            </w:pPr>
            <w:r w:rsidRPr="00A63C4A">
              <w:rPr>
                <w:rFonts w:ascii="PermianSerifTypeface" w:hAnsi="PermianSerifTypeface"/>
                <w:lang w:val="en-GB"/>
              </w:rPr>
              <w:t xml:space="preserve">- </w:t>
            </w:r>
            <w:r w:rsidR="00F63608" w:rsidRPr="00A63C4A">
              <w:rPr>
                <w:rFonts w:ascii="PermianSerifTypeface" w:hAnsi="PermianSerifTypeface"/>
                <w:lang w:val="en-GB"/>
              </w:rPr>
              <w:t>direct debits</w:t>
            </w:r>
          </w:p>
        </w:tc>
        <w:tc>
          <w:tcPr>
            <w:tcW w:w="1559" w:type="dxa"/>
            <w:shd w:val="clear" w:color="auto" w:fill="auto"/>
          </w:tcPr>
          <w:p w14:paraId="0F7E8811" w14:textId="77777777" w:rsidR="00E36359" w:rsidRPr="00A63C4A" w:rsidRDefault="00E36359" w:rsidP="006167E3">
            <w:pPr>
              <w:rPr>
                <w:rFonts w:ascii="PermianSerifTypeface" w:hAnsi="PermianSerifTypeface"/>
                <w:lang w:val="en-GB"/>
              </w:rPr>
            </w:pPr>
          </w:p>
        </w:tc>
      </w:tr>
      <w:tr w:rsidR="00E36359" w:rsidRPr="00A63C4A" w14:paraId="0859D134" w14:textId="77777777" w:rsidTr="00F275E7">
        <w:tc>
          <w:tcPr>
            <w:tcW w:w="1110" w:type="dxa"/>
          </w:tcPr>
          <w:p w14:paraId="40E436AB"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180</w:t>
            </w:r>
          </w:p>
        </w:tc>
        <w:tc>
          <w:tcPr>
            <w:tcW w:w="7107" w:type="dxa"/>
          </w:tcPr>
          <w:p w14:paraId="0E120349" w14:textId="125A1528" w:rsidR="00E36359" w:rsidRPr="00A63C4A" w:rsidRDefault="00E36359" w:rsidP="006167E3">
            <w:pPr>
              <w:rPr>
                <w:rFonts w:ascii="PermianSerifTypeface" w:hAnsi="PermianSerifTypeface"/>
                <w:lang w:val="en-GB"/>
              </w:rPr>
            </w:pPr>
            <w:r w:rsidRPr="00A63C4A">
              <w:rPr>
                <w:rFonts w:ascii="PermianSerifTypeface" w:hAnsi="PermianSerifTypeface"/>
                <w:lang w:val="en-GB"/>
              </w:rPr>
              <w:t xml:space="preserve">- </w:t>
            </w:r>
            <w:r w:rsidR="00F63608" w:rsidRPr="00A63C4A">
              <w:rPr>
                <w:rFonts w:ascii="PermianSerifTypeface" w:hAnsi="PermianSerifTypeface"/>
                <w:lang w:val="en-GB"/>
              </w:rPr>
              <w:t>payment transactions through a payment card or similar device</w:t>
            </w:r>
          </w:p>
        </w:tc>
        <w:tc>
          <w:tcPr>
            <w:tcW w:w="1559" w:type="dxa"/>
            <w:shd w:val="clear" w:color="auto" w:fill="auto"/>
          </w:tcPr>
          <w:p w14:paraId="6414ADBB" w14:textId="77777777" w:rsidR="00E36359" w:rsidRPr="00A63C4A" w:rsidRDefault="00E36359" w:rsidP="006167E3">
            <w:pPr>
              <w:rPr>
                <w:rFonts w:ascii="PermianSerifTypeface" w:hAnsi="PermianSerifTypeface"/>
                <w:lang w:val="en-GB"/>
              </w:rPr>
            </w:pPr>
          </w:p>
        </w:tc>
      </w:tr>
      <w:tr w:rsidR="00E36359" w:rsidRPr="00A63C4A" w14:paraId="0780F483" w14:textId="77777777" w:rsidTr="00F275E7">
        <w:tc>
          <w:tcPr>
            <w:tcW w:w="1110" w:type="dxa"/>
          </w:tcPr>
          <w:p w14:paraId="78BB6B70"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190</w:t>
            </w:r>
          </w:p>
        </w:tc>
        <w:tc>
          <w:tcPr>
            <w:tcW w:w="7107" w:type="dxa"/>
          </w:tcPr>
          <w:p w14:paraId="4915A6B1" w14:textId="3805837E" w:rsidR="00E36359" w:rsidRPr="00A63C4A" w:rsidRDefault="00E36359" w:rsidP="006167E3">
            <w:pPr>
              <w:rPr>
                <w:rFonts w:ascii="PermianSerifTypeface" w:hAnsi="PermianSerifTypeface"/>
                <w:lang w:val="en-GB"/>
              </w:rPr>
            </w:pPr>
            <w:r w:rsidRPr="00A63C4A">
              <w:rPr>
                <w:rFonts w:ascii="PermianSerifTypeface" w:hAnsi="PermianSerifTypeface"/>
                <w:lang w:val="en-GB"/>
              </w:rPr>
              <w:t xml:space="preserve">- </w:t>
            </w:r>
            <w:r w:rsidR="00F63608" w:rsidRPr="00A63C4A">
              <w:rPr>
                <w:rFonts w:ascii="PermianSerifTypeface" w:hAnsi="PermianSerifTypeface"/>
                <w:lang w:val="en-GB"/>
              </w:rPr>
              <w:t>credit transfers</w:t>
            </w:r>
          </w:p>
        </w:tc>
        <w:tc>
          <w:tcPr>
            <w:tcW w:w="1559" w:type="dxa"/>
            <w:shd w:val="clear" w:color="auto" w:fill="auto"/>
          </w:tcPr>
          <w:p w14:paraId="5EA8A9A4" w14:textId="77777777" w:rsidR="00E36359" w:rsidRPr="00A63C4A" w:rsidRDefault="00E36359" w:rsidP="006167E3">
            <w:pPr>
              <w:rPr>
                <w:rFonts w:ascii="PermianSerifTypeface" w:hAnsi="PermianSerifTypeface"/>
                <w:lang w:val="en-GB"/>
              </w:rPr>
            </w:pPr>
          </w:p>
        </w:tc>
      </w:tr>
      <w:tr w:rsidR="00E36359" w:rsidRPr="00A63C4A" w14:paraId="67E7EDF2" w14:textId="77777777" w:rsidTr="00F275E7">
        <w:tc>
          <w:tcPr>
            <w:tcW w:w="1110" w:type="dxa"/>
          </w:tcPr>
          <w:p w14:paraId="793109B2"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200</w:t>
            </w:r>
          </w:p>
        </w:tc>
        <w:tc>
          <w:tcPr>
            <w:tcW w:w="7107" w:type="dxa"/>
          </w:tcPr>
          <w:p w14:paraId="694DF623" w14:textId="71AF2B0E" w:rsidR="00E36359" w:rsidRPr="00A63C4A" w:rsidRDefault="00E36359" w:rsidP="006167E3">
            <w:pPr>
              <w:rPr>
                <w:rFonts w:ascii="PermianSerifTypeface" w:hAnsi="PermianSerifTypeface"/>
                <w:lang w:val="en-GB"/>
              </w:rPr>
            </w:pPr>
            <w:r w:rsidRPr="00A63C4A">
              <w:rPr>
                <w:rFonts w:ascii="PermianSerifTypeface" w:hAnsi="PermianSerifTypeface"/>
                <w:lang w:val="en-GB"/>
              </w:rPr>
              <w:t xml:space="preserve">- </w:t>
            </w:r>
            <w:r w:rsidR="00F63608" w:rsidRPr="00A63C4A">
              <w:rPr>
                <w:rFonts w:ascii="PermianSerifTypeface" w:hAnsi="PermianSerifTypeface"/>
                <w:lang w:val="en-GB"/>
              </w:rPr>
              <w:t>issuance of payment instruments and/or acceptance of payment instruments and/or acceptance of payment operations</w:t>
            </w:r>
          </w:p>
        </w:tc>
        <w:tc>
          <w:tcPr>
            <w:tcW w:w="1559" w:type="dxa"/>
            <w:shd w:val="clear" w:color="auto" w:fill="auto"/>
          </w:tcPr>
          <w:p w14:paraId="6EE87BF2" w14:textId="77777777" w:rsidR="00E36359" w:rsidRPr="00A63C4A" w:rsidRDefault="00E36359" w:rsidP="006167E3">
            <w:pPr>
              <w:rPr>
                <w:rFonts w:ascii="PermianSerifTypeface" w:hAnsi="PermianSerifTypeface"/>
                <w:lang w:val="en-GB"/>
              </w:rPr>
            </w:pPr>
          </w:p>
        </w:tc>
      </w:tr>
      <w:tr w:rsidR="00E36359" w:rsidRPr="00A63C4A" w14:paraId="47817022" w14:textId="77777777" w:rsidTr="00F275E7">
        <w:tc>
          <w:tcPr>
            <w:tcW w:w="1110" w:type="dxa"/>
          </w:tcPr>
          <w:p w14:paraId="47A040A5"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210</w:t>
            </w:r>
          </w:p>
        </w:tc>
        <w:tc>
          <w:tcPr>
            <w:tcW w:w="7107" w:type="dxa"/>
          </w:tcPr>
          <w:p w14:paraId="69DCCAB6" w14:textId="1A01FB35" w:rsidR="00E36359" w:rsidRPr="00A63C4A" w:rsidRDefault="00E36359" w:rsidP="006167E3">
            <w:pPr>
              <w:rPr>
                <w:rFonts w:ascii="PermianSerifTypeface" w:hAnsi="PermianSerifTypeface"/>
                <w:lang w:val="en-GB"/>
              </w:rPr>
            </w:pPr>
            <w:r w:rsidRPr="00A63C4A">
              <w:rPr>
                <w:rFonts w:ascii="PermianSerifTypeface" w:hAnsi="PermianSerifTypeface"/>
                <w:lang w:val="en-GB"/>
              </w:rPr>
              <w:t xml:space="preserve">- </w:t>
            </w:r>
            <w:r w:rsidR="00F63608" w:rsidRPr="00A63C4A">
              <w:rPr>
                <w:rFonts w:ascii="PermianSerifTypeface" w:hAnsi="PermianSerifTypeface"/>
                <w:lang w:val="en-GB"/>
              </w:rPr>
              <w:t>remittance of money</w:t>
            </w:r>
          </w:p>
        </w:tc>
        <w:tc>
          <w:tcPr>
            <w:tcW w:w="1559" w:type="dxa"/>
            <w:shd w:val="clear" w:color="auto" w:fill="auto"/>
          </w:tcPr>
          <w:p w14:paraId="5659A0FA" w14:textId="77777777" w:rsidR="00E36359" w:rsidRPr="00A63C4A" w:rsidRDefault="00E36359" w:rsidP="006167E3">
            <w:pPr>
              <w:rPr>
                <w:rFonts w:ascii="PermianSerifTypeface" w:hAnsi="PermianSerifTypeface"/>
                <w:lang w:val="en-GB"/>
              </w:rPr>
            </w:pPr>
          </w:p>
        </w:tc>
      </w:tr>
      <w:tr w:rsidR="00E36359" w:rsidRPr="00A63C4A" w14:paraId="288F6417" w14:textId="77777777" w:rsidTr="00F275E7">
        <w:tc>
          <w:tcPr>
            <w:tcW w:w="1110" w:type="dxa"/>
          </w:tcPr>
          <w:p w14:paraId="4BB7B5F9"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220</w:t>
            </w:r>
          </w:p>
        </w:tc>
        <w:tc>
          <w:tcPr>
            <w:tcW w:w="7107" w:type="dxa"/>
          </w:tcPr>
          <w:p w14:paraId="61CCE154" w14:textId="75CFA615" w:rsidR="00E36359" w:rsidRPr="00A63C4A" w:rsidRDefault="00E36359" w:rsidP="006167E3">
            <w:pPr>
              <w:rPr>
                <w:rFonts w:ascii="PermianSerifTypeface" w:hAnsi="PermianSerifTypeface"/>
                <w:lang w:val="en-GB"/>
              </w:rPr>
            </w:pPr>
            <w:r w:rsidRPr="00A63C4A">
              <w:rPr>
                <w:rFonts w:ascii="PermianSerifTypeface" w:hAnsi="PermianSerifTypeface"/>
                <w:lang w:val="en-GB"/>
              </w:rPr>
              <w:t xml:space="preserve">- </w:t>
            </w:r>
            <w:r w:rsidR="00F63608" w:rsidRPr="00A63C4A">
              <w:rPr>
                <w:rFonts w:ascii="PermianSerifTypeface" w:hAnsi="PermianSerifTypeface"/>
                <w:lang w:val="en-GB"/>
              </w:rPr>
              <w:t>payment initiation operations</w:t>
            </w:r>
          </w:p>
        </w:tc>
        <w:tc>
          <w:tcPr>
            <w:tcW w:w="1559" w:type="dxa"/>
            <w:shd w:val="clear" w:color="auto" w:fill="auto"/>
          </w:tcPr>
          <w:p w14:paraId="0BED457C" w14:textId="77777777" w:rsidR="00E36359" w:rsidRPr="00A63C4A" w:rsidRDefault="00E36359" w:rsidP="006167E3">
            <w:pPr>
              <w:rPr>
                <w:rFonts w:ascii="PermianSerifTypeface" w:hAnsi="PermianSerifTypeface"/>
                <w:lang w:val="en-GB"/>
              </w:rPr>
            </w:pPr>
          </w:p>
        </w:tc>
      </w:tr>
      <w:tr w:rsidR="00E36359" w:rsidRPr="00A63C4A" w14:paraId="14B7EE21" w14:textId="77777777" w:rsidTr="00F275E7">
        <w:tc>
          <w:tcPr>
            <w:tcW w:w="1110" w:type="dxa"/>
            <w:tcBorders>
              <w:bottom w:val="single" w:sz="4" w:space="0" w:color="auto"/>
            </w:tcBorders>
          </w:tcPr>
          <w:p w14:paraId="1FFF891E"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230</w:t>
            </w:r>
          </w:p>
        </w:tc>
        <w:tc>
          <w:tcPr>
            <w:tcW w:w="7107" w:type="dxa"/>
            <w:tcBorders>
              <w:bottom w:val="single" w:sz="4" w:space="0" w:color="auto"/>
            </w:tcBorders>
          </w:tcPr>
          <w:p w14:paraId="293C17AC" w14:textId="03F08427" w:rsidR="00E36359" w:rsidRPr="00A63C4A" w:rsidRDefault="00F63608" w:rsidP="006167E3">
            <w:pPr>
              <w:rPr>
                <w:rFonts w:ascii="PermianSerifTypeface" w:hAnsi="PermianSerifTypeface"/>
                <w:lang w:val="en-GB"/>
              </w:rPr>
            </w:pPr>
            <w:r w:rsidRPr="00A63C4A">
              <w:rPr>
                <w:rFonts w:ascii="PermianSerifTypeface" w:hAnsi="PermianSerifTypeface"/>
                <w:lang w:val="en-GB"/>
              </w:rPr>
              <w:t xml:space="preserve">Expenditure on the provision of payment services </w:t>
            </w:r>
            <w:r w:rsidR="00E36359" w:rsidRPr="00A63C4A">
              <w:rPr>
                <w:rFonts w:ascii="PermianSerifTypeface" w:hAnsi="PermianSerifTypeface"/>
                <w:lang w:val="en-GB"/>
              </w:rPr>
              <w:t>(r</w:t>
            </w:r>
            <w:r w:rsidRPr="00A63C4A">
              <w:rPr>
                <w:rFonts w:ascii="PermianSerifTypeface" w:hAnsi="PermianSerifTypeface"/>
                <w:lang w:val="en-GB"/>
              </w:rPr>
              <w:t xml:space="preserve">ow </w:t>
            </w:r>
            <w:r w:rsidR="00E36359" w:rsidRPr="00A63C4A">
              <w:rPr>
                <w:rFonts w:ascii="PermianSerifTypeface" w:hAnsi="PermianSerifTypeface"/>
                <w:lang w:val="en-GB"/>
              </w:rPr>
              <w:t>231</w:t>
            </w:r>
            <w:r w:rsidRPr="00A63C4A">
              <w:rPr>
                <w:rFonts w:ascii="PermianSerifTypeface" w:hAnsi="PermianSerifTypeface"/>
                <w:lang w:val="en-GB"/>
              </w:rPr>
              <w:t xml:space="preserve"> </w:t>
            </w:r>
            <w:r w:rsidR="00E36359" w:rsidRPr="00A63C4A">
              <w:rPr>
                <w:rFonts w:ascii="PermianSerifTypeface" w:hAnsi="PermianSerifTypeface"/>
                <w:lang w:val="en-GB"/>
              </w:rPr>
              <w:t>+</w:t>
            </w:r>
            <w:r w:rsidRPr="00A63C4A">
              <w:rPr>
                <w:rFonts w:ascii="PermianSerifTypeface" w:hAnsi="PermianSerifTypeface"/>
                <w:lang w:val="en-GB"/>
              </w:rPr>
              <w:t xml:space="preserve"> </w:t>
            </w:r>
            <w:r w:rsidR="00E36359" w:rsidRPr="00A63C4A">
              <w:rPr>
                <w:rFonts w:ascii="PermianSerifTypeface" w:hAnsi="PermianSerifTypeface"/>
                <w:lang w:val="en-GB"/>
              </w:rPr>
              <w:t>r</w:t>
            </w:r>
            <w:r w:rsidRPr="00A63C4A">
              <w:rPr>
                <w:rFonts w:ascii="PermianSerifTypeface" w:hAnsi="PermianSerifTypeface"/>
                <w:lang w:val="en-GB"/>
              </w:rPr>
              <w:t xml:space="preserve">ow </w:t>
            </w:r>
            <w:r w:rsidR="00E36359" w:rsidRPr="00A63C4A">
              <w:rPr>
                <w:rFonts w:ascii="PermianSerifTypeface" w:hAnsi="PermianSerifTypeface"/>
                <w:lang w:val="en-GB"/>
              </w:rPr>
              <w:t>232</w:t>
            </w:r>
            <w:r w:rsidRPr="00A63C4A">
              <w:rPr>
                <w:rFonts w:ascii="PermianSerifTypeface" w:hAnsi="PermianSerifTypeface"/>
                <w:lang w:val="en-GB"/>
              </w:rPr>
              <w:t xml:space="preserve"> </w:t>
            </w:r>
            <w:r w:rsidR="00E36359" w:rsidRPr="00A63C4A">
              <w:rPr>
                <w:rFonts w:ascii="PermianSerifTypeface" w:hAnsi="PermianSerifTypeface"/>
                <w:lang w:val="en-GB"/>
              </w:rPr>
              <w:t>+</w:t>
            </w:r>
            <w:r w:rsidRPr="00A63C4A">
              <w:rPr>
                <w:rFonts w:ascii="PermianSerifTypeface" w:hAnsi="PermianSerifTypeface"/>
                <w:lang w:val="en-GB"/>
              </w:rPr>
              <w:t xml:space="preserve"> </w:t>
            </w:r>
            <w:r w:rsidR="00E36359" w:rsidRPr="00A63C4A">
              <w:rPr>
                <w:rFonts w:ascii="PermianSerifTypeface" w:hAnsi="PermianSerifTypeface"/>
                <w:lang w:val="en-GB"/>
              </w:rPr>
              <w:t>r</w:t>
            </w:r>
            <w:r w:rsidRPr="00A63C4A">
              <w:rPr>
                <w:rFonts w:ascii="PermianSerifTypeface" w:hAnsi="PermianSerifTypeface"/>
                <w:lang w:val="en-GB"/>
              </w:rPr>
              <w:t xml:space="preserve">ow </w:t>
            </w:r>
            <w:r w:rsidR="00E36359" w:rsidRPr="00A63C4A">
              <w:rPr>
                <w:rFonts w:ascii="PermianSerifTypeface" w:hAnsi="PermianSerifTypeface"/>
                <w:lang w:val="en-GB"/>
              </w:rPr>
              <w:t>233</w:t>
            </w:r>
            <w:r w:rsidRPr="00A63C4A">
              <w:rPr>
                <w:rFonts w:ascii="PermianSerifTypeface" w:hAnsi="PermianSerifTypeface"/>
                <w:lang w:val="en-GB"/>
              </w:rPr>
              <w:t xml:space="preserve"> </w:t>
            </w:r>
            <w:r w:rsidR="00E36359" w:rsidRPr="00A63C4A">
              <w:rPr>
                <w:rFonts w:ascii="PermianSerifTypeface" w:hAnsi="PermianSerifTypeface"/>
                <w:lang w:val="en-GB"/>
              </w:rPr>
              <w:t>+</w:t>
            </w:r>
            <w:r w:rsidRPr="00A63C4A">
              <w:rPr>
                <w:rFonts w:ascii="PermianSerifTypeface" w:hAnsi="PermianSerifTypeface"/>
                <w:lang w:val="en-GB"/>
              </w:rPr>
              <w:t xml:space="preserve"> </w:t>
            </w:r>
            <w:r w:rsidR="00E36359" w:rsidRPr="00A63C4A">
              <w:rPr>
                <w:rFonts w:ascii="PermianSerifTypeface" w:hAnsi="PermianSerifTypeface"/>
                <w:lang w:val="en-GB"/>
              </w:rPr>
              <w:t>r</w:t>
            </w:r>
            <w:r w:rsidRPr="00A63C4A">
              <w:rPr>
                <w:rFonts w:ascii="PermianSerifTypeface" w:hAnsi="PermianSerifTypeface"/>
                <w:lang w:val="en-GB"/>
              </w:rPr>
              <w:t xml:space="preserve">ow </w:t>
            </w:r>
            <w:r w:rsidR="00E36359" w:rsidRPr="00A63C4A">
              <w:rPr>
                <w:rFonts w:ascii="PermianSerifTypeface" w:hAnsi="PermianSerifTypeface"/>
                <w:lang w:val="en-GB"/>
              </w:rPr>
              <w:t>234</w:t>
            </w:r>
            <w:r w:rsidRPr="00A63C4A">
              <w:rPr>
                <w:rFonts w:ascii="PermianSerifTypeface" w:hAnsi="PermianSerifTypeface"/>
                <w:lang w:val="en-GB"/>
              </w:rPr>
              <w:t xml:space="preserve"> </w:t>
            </w:r>
            <w:r w:rsidR="00E36359" w:rsidRPr="00A63C4A">
              <w:rPr>
                <w:rFonts w:ascii="PermianSerifTypeface" w:hAnsi="PermianSerifTypeface"/>
                <w:lang w:val="en-GB"/>
              </w:rPr>
              <w:t>+</w:t>
            </w:r>
            <w:r w:rsidRPr="00A63C4A">
              <w:rPr>
                <w:rFonts w:ascii="PermianSerifTypeface" w:hAnsi="PermianSerifTypeface"/>
                <w:lang w:val="en-GB"/>
              </w:rPr>
              <w:t xml:space="preserve"> </w:t>
            </w:r>
            <w:r w:rsidR="00E36359" w:rsidRPr="00A63C4A">
              <w:rPr>
                <w:rFonts w:ascii="PermianSerifTypeface" w:hAnsi="PermianSerifTypeface"/>
                <w:lang w:val="en-GB"/>
              </w:rPr>
              <w:t>r</w:t>
            </w:r>
            <w:r w:rsidRPr="00A63C4A">
              <w:rPr>
                <w:rFonts w:ascii="PermianSerifTypeface" w:hAnsi="PermianSerifTypeface"/>
                <w:lang w:val="en-GB"/>
              </w:rPr>
              <w:t xml:space="preserve">ow </w:t>
            </w:r>
            <w:r w:rsidR="00E36359" w:rsidRPr="00A63C4A">
              <w:rPr>
                <w:rFonts w:ascii="PermianSerifTypeface" w:hAnsi="PermianSerifTypeface"/>
                <w:lang w:val="en-GB"/>
              </w:rPr>
              <w:t>235</w:t>
            </w:r>
            <w:r w:rsidRPr="00A63C4A">
              <w:rPr>
                <w:rFonts w:ascii="PermianSerifTypeface" w:hAnsi="PermianSerifTypeface"/>
                <w:lang w:val="en-GB"/>
              </w:rPr>
              <w:t xml:space="preserve"> </w:t>
            </w:r>
            <w:r w:rsidR="00E36359" w:rsidRPr="00A63C4A">
              <w:rPr>
                <w:rFonts w:ascii="PermianSerifTypeface" w:hAnsi="PermianSerifTypeface"/>
                <w:lang w:val="en-GB"/>
              </w:rPr>
              <w:t>+</w:t>
            </w:r>
            <w:r w:rsidRPr="00A63C4A">
              <w:rPr>
                <w:rFonts w:ascii="PermianSerifTypeface" w:hAnsi="PermianSerifTypeface"/>
                <w:lang w:val="en-GB"/>
              </w:rPr>
              <w:t xml:space="preserve"> </w:t>
            </w:r>
            <w:r w:rsidR="00E36359" w:rsidRPr="00A63C4A">
              <w:rPr>
                <w:rFonts w:ascii="PermianSerifTypeface" w:hAnsi="PermianSerifTypeface"/>
                <w:lang w:val="en-GB"/>
              </w:rPr>
              <w:t>r</w:t>
            </w:r>
            <w:r w:rsidRPr="00A63C4A">
              <w:rPr>
                <w:rFonts w:ascii="PermianSerifTypeface" w:hAnsi="PermianSerifTypeface"/>
                <w:lang w:val="en-GB"/>
              </w:rPr>
              <w:t xml:space="preserve">ow </w:t>
            </w:r>
            <w:r w:rsidR="00E36359" w:rsidRPr="00A63C4A">
              <w:rPr>
                <w:rFonts w:ascii="PermianSerifTypeface" w:hAnsi="PermianSerifTypeface"/>
                <w:lang w:val="en-GB"/>
              </w:rPr>
              <w:t>236)</w:t>
            </w:r>
          </w:p>
        </w:tc>
        <w:tc>
          <w:tcPr>
            <w:tcW w:w="1559" w:type="dxa"/>
            <w:tcBorders>
              <w:bottom w:val="single" w:sz="4" w:space="0" w:color="auto"/>
            </w:tcBorders>
            <w:shd w:val="clear" w:color="auto" w:fill="auto"/>
          </w:tcPr>
          <w:p w14:paraId="0164D7D0" w14:textId="77777777" w:rsidR="00E36359" w:rsidRPr="00A63C4A" w:rsidRDefault="00E36359" w:rsidP="006167E3">
            <w:pPr>
              <w:rPr>
                <w:rFonts w:ascii="PermianSerifTypeface" w:hAnsi="PermianSerifTypeface"/>
                <w:lang w:val="en-GB"/>
              </w:rPr>
            </w:pPr>
          </w:p>
        </w:tc>
      </w:tr>
      <w:tr w:rsidR="00E36359" w:rsidRPr="00A63C4A" w14:paraId="47B5A158" w14:textId="77777777" w:rsidTr="00F275E7">
        <w:tc>
          <w:tcPr>
            <w:tcW w:w="1110" w:type="dxa"/>
            <w:tcBorders>
              <w:top w:val="single" w:sz="4" w:space="0" w:color="auto"/>
              <w:left w:val="single" w:sz="4" w:space="0" w:color="auto"/>
              <w:bottom w:val="single" w:sz="4" w:space="0" w:color="auto"/>
              <w:right w:val="single" w:sz="4" w:space="0" w:color="auto"/>
            </w:tcBorders>
          </w:tcPr>
          <w:p w14:paraId="6F3717DE" w14:textId="77777777" w:rsidR="00E36359" w:rsidRPr="00A63C4A" w:rsidRDefault="00E36359" w:rsidP="006167E3">
            <w:pPr>
              <w:tabs>
                <w:tab w:val="center" w:pos="372"/>
              </w:tabs>
              <w:rPr>
                <w:rFonts w:ascii="PermianSerifTypeface" w:hAnsi="PermianSerifTypeface"/>
                <w:lang w:val="en-GB"/>
              </w:rPr>
            </w:pPr>
            <w:r w:rsidRPr="00A63C4A">
              <w:rPr>
                <w:rFonts w:ascii="PermianSerifTypeface" w:hAnsi="PermianSerifTypeface"/>
                <w:lang w:val="en-GB"/>
              </w:rPr>
              <w:t xml:space="preserve">    231</w:t>
            </w:r>
          </w:p>
        </w:tc>
        <w:tc>
          <w:tcPr>
            <w:tcW w:w="7107" w:type="dxa"/>
            <w:tcBorders>
              <w:top w:val="single" w:sz="4" w:space="0" w:color="auto"/>
              <w:left w:val="single" w:sz="4" w:space="0" w:color="auto"/>
              <w:bottom w:val="single" w:sz="4" w:space="0" w:color="auto"/>
              <w:right w:val="single" w:sz="4" w:space="0" w:color="auto"/>
            </w:tcBorders>
          </w:tcPr>
          <w:p w14:paraId="2F9B879D" w14:textId="7066DEF1" w:rsidR="00E36359" w:rsidRPr="00A63C4A" w:rsidRDefault="00E36359" w:rsidP="006167E3">
            <w:pPr>
              <w:rPr>
                <w:rFonts w:ascii="PermianSerifTypeface" w:hAnsi="PermianSerifTypeface"/>
                <w:lang w:val="en-GB"/>
              </w:rPr>
            </w:pPr>
            <w:r w:rsidRPr="00A63C4A">
              <w:rPr>
                <w:rFonts w:ascii="PermianSerifTypeface" w:hAnsi="PermianSerifTypeface"/>
                <w:lang w:val="en-GB"/>
              </w:rPr>
              <w:t>-</w:t>
            </w:r>
            <w:r w:rsidR="008F03C6" w:rsidRPr="00A63C4A">
              <w:rPr>
                <w:rFonts w:ascii="PermianSerifTypeface" w:hAnsi="PermianSerifTypeface"/>
                <w:lang w:val="en-GB"/>
              </w:rPr>
              <w:t>value of the costs of the services provided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AE59BD" w14:textId="77777777" w:rsidR="00E36359" w:rsidRPr="00A63C4A" w:rsidRDefault="00E36359" w:rsidP="006167E3">
            <w:pPr>
              <w:rPr>
                <w:rFonts w:ascii="PermianSerifTypeface" w:hAnsi="PermianSerifTypeface"/>
                <w:lang w:val="en-GB"/>
              </w:rPr>
            </w:pPr>
          </w:p>
        </w:tc>
      </w:tr>
      <w:tr w:rsidR="00E36359" w:rsidRPr="00A63C4A" w14:paraId="23A31406" w14:textId="77777777" w:rsidTr="00F275E7">
        <w:tc>
          <w:tcPr>
            <w:tcW w:w="1110" w:type="dxa"/>
            <w:tcBorders>
              <w:top w:val="single" w:sz="4" w:space="0" w:color="auto"/>
              <w:left w:val="single" w:sz="4" w:space="0" w:color="auto"/>
              <w:bottom w:val="single" w:sz="4" w:space="0" w:color="auto"/>
              <w:right w:val="single" w:sz="4" w:space="0" w:color="auto"/>
            </w:tcBorders>
          </w:tcPr>
          <w:p w14:paraId="1DFB8636" w14:textId="77777777" w:rsidR="00E36359" w:rsidRPr="00A63C4A" w:rsidRDefault="00E36359" w:rsidP="006167E3">
            <w:pPr>
              <w:tabs>
                <w:tab w:val="center" w:pos="372"/>
              </w:tabs>
              <w:rPr>
                <w:rFonts w:ascii="PermianSerifTypeface" w:hAnsi="PermianSerifTypeface"/>
                <w:lang w:val="en-GB"/>
              </w:rPr>
            </w:pPr>
            <w:r w:rsidRPr="00A63C4A">
              <w:rPr>
                <w:rFonts w:ascii="PermianSerifTypeface" w:hAnsi="PermianSerifTypeface"/>
                <w:lang w:val="en-GB"/>
              </w:rPr>
              <w:t xml:space="preserve">    232</w:t>
            </w:r>
          </w:p>
        </w:tc>
        <w:tc>
          <w:tcPr>
            <w:tcW w:w="7107" w:type="dxa"/>
            <w:tcBorders>
              <w:top w:val="single" w:sz="4" w:space="0" w:color="auto"/>
              <w:left w:val="single" w:sz="4" w:space="0" w:color="auto"/>
              <w:bottom w:val="single" w:sz="4" w:space="0" w:color="auto"/>
              <w:right w:val="single" w:sz="4" w:space="0" w:color="auto"/>
            </w:tcBorders>
          </w:tcPr>
          <w:p w14:paraId="555885E8" w14:textId="72EF554F" w:rsidR="00E36359" w:rsidRPr="00A63C4A" w:rsidRDefault="00E36359" w:rsidP="006167E3">
            <w:pPr>
              <w:rPr>
                <w:rFonts w:ascii="PermianSerifTypeface" w:hAnsi="PermianSerifTypeface"/>
                <w:lang w:val="en-GB"/>
              </w:rPr>
            </w:pPr>
            <w:r w:rsidRPr="00A63C4A">
              <w:rPr>
                <w:rFonts w:ascii="PermianSerifTypeface" w:hAnsi="PermianSerifTypeface"/>
                <w:lang w:val="en-GB"/>
              </w:rPr>
              <w:t>-</w:t>
            </w:r>
            <w:r w:rsidR="008F03C6" w:rsidRPr="00A63C4A">
              <w:rPr>
                <w:rFonts w:ascii="PermianSerifTypeface" w:hAnsi="PermianSerifTypeface"/>
                <w:lang w:val="en-GB"/>
              </w:rPr>
              <w:t>distribution expenditure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15E947" w14:textId="77777777" w:rsidR="00E36359" w:rsidRPr="00A63C4A" w:rsidRDefault="00E36359" w:rsidP="006167E3">
            <w:pPr>
              <w:rPr>
                <w:rFonts w:ascii="PermianSerifTypeface" w:hAnsi="PermianSerifTypeface"/>
                <w:lang w:val="en-GB"/>
              </w:rPr>
            </w:pPr>
          </w:p>
        </w:tc>
      </w:tr>
      <w:tr w:rsidR="00E36359" w:rsidRPr="00A63C4A" w14:paraId="242EB601" w14:textId="77777777" w:rsidTr="00F275E7">
        <w:tc>
          <w:tcPr>
            <w:tcW w:w="1110" w:type="dxa"/>
            <w:tcBorders>
              <w:top w:val="single" w:sz="4" w:space="0" w:color="auto"/>
              <w:left w:val="single" w:sz="4" w:space="0" w:color="auto"/>
              <w:bottom w:val="single" w:sz="4" w:space="0" w:color="auto"/>
              <w:right w:val="single" w:sz="4" w:space="0" w:color="auto"/>
            </w:tcBorders>
          </w:tcPr>
          <w:p w14:paraId="4243EBBE" w14:textId="77777777" w:rsidR="00E36359" w:rsidRPr="00A63C4A" w:rsidRDefault="00E36359" w:rsidP="006167E3">
            <w:pPr>
              <w:tabs>
                <w:tab w:val="center" w:pos="372"/>
              </w:tabs>
              <w:rPr>
                <w:rFonts w:ascii="PermianSerifTypeface" w:hAnsi="PermianSerifTypeface"/>
                <w:lang w:val="en-GB"/>
              </w:rPr>
            </w:pPr>
            <w:r w:rsidRPr="00A63C4A">
              <w:rPr>
                <w:rFonts w:ascii="PermianSerifTypeface" w:hAnsi="PermianSerifTypeface"/>
                <w:lang w:val="en-GB"/>
              </w:rPr>
              <w:t xml:space="preserve">    233</w:t>
            </w:r>
          </w:p>
        </w:tc>
        <w:tc>
          <w:tcPr>
            <w:tcW w:w="7107" w:type="dxa"/>
            <w:tcBorders>
              <w:top w:val="single" w:sz="4" w:space="0" w:color="auto"/>
              <w:left w:val="single" w:sz="4" w:space="0" w:color="auto"/>
              <w:bottom w:val="single" w:sz="4" w:space="0" w:color="auto"/>
              <w:right w:val="single" w:sz="4" w:space="0" w:color="auto"/>
            </w:tcBorders>
          </w:tcPr>
          <w:p w14:paraId="42B7AF64" w14:textId="32FAE57A" w:rsidR="00E36359" w:rsidRPr="00A63C4A" w:rsidRDefault="00E36359" w:rsidP="006167E3">
            <w:pPr>
              <w:rPr>
                <w:rFonts w:ascii="PermianSerifTypeface" w:hAnsi="PermianSerifTypeface"/>
                <w:lang w:val="en-GB"/>
              </w:rPr>
            </w:pPr>
            <w:r w:rsidRPr="00A63C4A">
              <w:rPr>
                <w:rFonts w:ascii="PermianSerifTypeface" w:hAnsi="PermianSerifTypeface"/>
                <w:lang w:val="en-GB"/>
              </w:rPr>
              <w:t>-</w:t>
            </w:r>
            <w:r w:rsidR="008F03C6" w:rsidRPr="00A63C4A">
              <w:rPr>
                <w:rFonts w:ascii="PermianSerifTypeface" w:hAnsi="PermianSerifTypeface"/>
                <w:lang w:val="en-GB"/>
              </w:rPr>
              <w:t>financial expenditure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D0613A" w14:textId="77777777" w:rsidR="00E36359" w:rsidRPr="00A63C4A" w:rsidRDefault="00E36359" w:rsidP="006167E3">
            <w:pPr>
              <w:rPr>
                <w:rFonts w:ascii="PermianSerifTypeface" w:hAnsi="PermianSerifTypeface"/>
                <w:lang w:val="en-GB"/>
              </w:rPr>
            </w:pPr>
          </w:p>
        </w:tc>
      </w:tr>
      <w:tr w:rsidR="00E36359" w:rsidRPr="00A63C4A" w14:paraId="166B31BC" w14:textId="77777777" w:rsidTr="00F275E7">
        <w:tc>
          <w:tcPr>
            <w:tcW w:w="1110" w:type="dxa"/>
            <w:tcBorders>
              <w:top w:val="single" w:sz="4" w:space="0" w:color="auto"/>
              <w:left w:val="single" w:sz="4" w:space="0" w:color="auto"/>
              <w:bottom w:val="single" w:sz="4" w:space="0" w:color="auto"/>
              <w:right w:val="single" w:sz="4" w:space="0" w:color="auto"/>
            </w:tcBorders>
          </w:tcPr>
          <w:p w14:paraId="2F09063A" w14:textId="77777777" w:rsidR="00E36359" w:rsidRPr="00A63C4A" w:rsidRDefault="00E36359" w:rsidP="006167E3">
            <w:pPr>
              <w:tabs>
                <w:tab w:val="center" w:pos="372"/>
              </w:tabs>
              <w:rPr>
                <w:rFonts w:ascii="PermianSerifTypeface" w:hAnsi="PermianSerifTypeface"/>
                <w:lang w:val="en-GB"/>
              </w:rPr>
            </w:pPr>
            <w:r w:rsidRPr="00A63C4A">
              <w:rPr>
                <w:rFonts w:ascii="PermianSerifTypeface" w:hAnsi="PermianSerifTypeface"/>
                <w:lang w:val="en-GB"/>
              </w:rPr>
              <w:t xml:space="preserve">    234</w:t>
            </w:r>
          </w:p>
        </w:tc>
        <w:tc>
          <w:tcPr>
            <w:tcW w:w="7107" w:type="dxa"/>
            <w:tcBorders>
              <w:top w:val="single" w:sz="4" w:space="0" w:color="auto"/>
              <w:left w:val="single" w:sz="4" w:space="0" w:color="auto"/>
              <w:bottom w:val="single" w:sz="4" w:space="0" w:color="auto"/>
              <w:right w:val="single" w:sz="4" w:space="0" w:color="auto"/>
            </w:tcBorders>
          </w:tcPr>
          <w:p w14:paraId="0840ABF3" w14:textId="5CE5422A" w:rsidR="00E36359" w:rsidRPr="00A63C4A" w:rsidRDefault="00E36359" w:rsidP="006167E3">
            <w:pPr>
              <w:rPr>
                <w:rFonts w:ascii="PermianSerifTypeface" w:hAnsi="PermianSerifTypeface"/>
                <w:lang w:val="en-GB"/>
              </w:rPr>
            </w:pPr>
            <w:r w:rsidRPr="00A63C4A">
              <w:rPr>
                <w:rFonts w:ascii="PermianSerifTypeface" w:hAnsi="PermianSerifTypeface"/>
                <w:lang w:val="en-GB"/>
              </w:rPr>
              <w:t>-</w:t>
            </w:r>
            <w:r w:rsidR="008F03C6" w:rsidRPr="00A63C4A">
              <w:rPr>
                <w:rFonts w:ascii="PermianSerifTypeface" w:hAnsi="PermianSerifTypeface"/>
                <w:lang w:val="en-GB"/>
              </w:rPr>
              <w:t>staff expenditure related to work remuneration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114AB1" w14:textId="77777777" w:rsidR="00E36359" w:rsidRPr="00A63C4A" w:rsidRDefault="00E36359" w:rsidP="006167E3">
            <w:pPr>
              <w:rPr>
                <w:rFonts w:ascii="PermianSerifTypeface" w:hAnsi="PermianSerifTypeface"/>
                <w:lang w:val="en-GB"/>
              </w:rPr>
            </w:pPr>
          </w:p>
        </w:tc>
      </w:tr>
      <w:tr w:rsidR="00E36359" w:rsidRPr="00A63C4A" w14:paraId="20698C48" w14:textId="77777777" w:rsidTr="00F275E7">
        <w:tc>
          <w:tcPr>
            <w:tcW w:w="1110" w:type="dxa"/>
            <w:tcBorders>
              <w:top w:val="single" w:sz="4" w:space="0" w:color="auto"/>
              <w:left w:val="single" w:sz="4" w:space="0" w:color="auto"/>
              <w:bottom w:val="single" w:sz="4" w:space="0" w:color="auto"/>
              <w:right w:val="single" w:sz="4" w:space="0" w:color="auto"/>
            </w:tcBorders>
          </w:tcPr>
          <w:p w14:paraId="295FAD13" w14:textId="77777777" w:rsidR="00E36359" w:rsidRPr="00A63C4A" w:rsidRDefault="00E36359" w:rsidP="006167E3">
            <w:pPr>
              <w:tabs>
                <w:tab w:val="center" w:pos="372"/>
              </w:tabs>
              <w:rPr>
                <w:rFonts w:ascii="PermianSerifTypeface" w:hAnsi="PermianSerifTypeface"/>
                <w:lang w:val="en-GB"/>
              </w:rPr>
            </w:pPr>
            <w:r w:rsidRPr="00A63C4A">
              <w:rPr>
                <w:rFonts w:ascii="PermianSerifTypeface" w:hAnsi="PermianSerifTypeface"/>
                <w:lang w:val="en-GB"/>
              </w:rPr>
              <w:t xml:space="preserve">    235</w:t>
            </w:r>
          </w:p>
        </w:tc>
        <w:tc>
          <w:tcPr>
            <w:tcW w:w="7107" w:type="dxa"/>
            <w:tcBorders>
              <w:top w:val="single" w:sz="4" w:space="0" w:color="auto"/>
              <w:left w:val="single" w:sz="4" w:space="0" w:color="auto"/>
              <w:bottom w:val="single" w:sz="4" w:space="0" w:color="auto"/>
              <w:right w:val="single" w:sz="4" w:space="0" w:color="auto"/>
            </w:tcBorders>
          </w:tcPr>
          <w:p w14:paraId="567F7915" w14:textId="46563C4E" w:rsidR="00E36359" w:rsidRPr="00A63C4A" w:rsidRDefault="00E36359" w:rsidP="006167E3">
            <w:pPr>
              <w:rPr>
                <w:rFonts w:ascii="PermianSerifTypeface" w:hAnsi="PermianSerifTypeface"/>
                <w:lang w:val="en-GB"/>
              </w:rPr>
            </w:pPr>
            <w:r w:rsidRPr="00A63C4A">
              <w:rPr>
                <w:rFonts w:ascii="PermianSerifTypeface" w:hAnsi="PermianSerifTypeface"/>
                <w:lang w:val="en-GB"/>
              </w:rPr>
              <w:t>-</w:t>
            </w:r>
            <w:r w:rsidR="008F03C6" w:rsidRPr="00A63C4A">
              <w:rPr>
                <w:rFonts w:ascii="PermianSerifTypeface" w:hAnsi="PermianSerifTypeface"/>
                <w:lang w:val="en-GB"/>
              </w:rPr>
              <w:t>expenditure related to depreciation and amortisation of fixed assets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5509E5" w14:textId="77777777" w:rsidR="00E36359" w:rsidRPr="00A63C4A" w:rsidRDefault="00E36359" w:rsidP="006167E3">
            <w:pPr>
              <w:rPr>
                <w:rFonts w:ascii="PermianSerifTypeface" w:hAnsi="PermianSerifTypeface"/>
                <w:lang w:val="en-GB"/>
              </w:rPr>
            </w:pPr>
          </w:p>
        </w:tc>
      </w:tr>
      <w:tr w:rsidR="00E36359" w:rsidRPr="00A63C4A" w14:paraId="0A592758" w14:textId="77777777" w:rsidTr="00F275E7">
        <w:tc>
          <w:tcPr>
            <w:tcW w:w="1110" w:type="dxa"/>
            <w:tcBorders>
              <w:top w:val="single" w:sz="4" w:space="0" w:color="auto"/>
              <w:left w:val="single" w:sz="4" w:space="0" w:color="auto"/>
              <w:bottom w:val="single" w:sz="4" w:space="0" w:color="auto"/>
              <w:right w:val="single" w:sz="4" w:space="0" w:color="auto"/>
            </w:tcBorders>
          </w:tcPr>
          <w:p w14:paraId="0C3763D3" w14:textId="77777777" w:rsidR="00E36359" w:rsidRPr="00A63C4A" w:rsidRDefault="00E36359" w:rsidP="006167E3">
            <w:pPr>
              <w:tabs>
                <w:tab w:val="center" w:pos="372"/>
              </w:tabs>
              <w:rPr>
                <w:rFonts w:ascii="PermianSerifTypeface" w:hAnsi="PermianSerifTypeface"/>
                <w:lang w:val="en-GB"/>
              </w:rPr>
            </w:pPr>
            <w:r w:rsidRPr="00A63C4A">
              <w:rPr>
                <w:rFonts w:ascii="PermianSerifTypeface" w:hAnsi="PermianSerifTypeface"/>
                <w:lang w:val="en-GB"/>
              </w:rPr>
              <w:t xml:space="preserve">    236</w:t>
            </w:r>
          </w:p>
        </w:tc>
        <w:tc>
          <w:tcPr>
            <w:tcW w:w="7107" w:type="dxa"/>
            <w:tcBorders>
              <w:top w:val="single" w:sz="4" w:space="0" w:color="auto"/>
              <w:left w:val="single" w:sz="4" w:space="0" w:color="auto"/>
              <w:bottom w:val="single" w:sz="4" w:space="0" w:color="auto"/>
              <w:right w:val="single" w:sz="4" w:space="0" w:color="auto"/>
            </w:tcBorders>
          </w:tcPr>
          <w:p w14:paraId="43FD5BEF" w14:textId="38FDF32E" w:rsidR="00E36359" w:rsidRPr="00A63C4A" w:rsidRDefault="00E36359" w:rsidP="006167E3">
            <w:pPr>
              <w:rPr>
                <w:rFonts w:ascii="PermianSerifTypeface" w:hAnsi="PermianSerifTypeface"/>
                <w:lang w:val="en-GB"/>
              </w:rPr>
            </w:pPr>
            <w:r w:rsidRPr="00A63C4A">
              <w:rPr>
                <w:rFonts w:ascii="PermianSerifTypeface" w:hAnsi="PermianSerifTypeface"/>
                <w:lang w:val="en-GB"/>
              </w:rPr>
              <w:t>-</w:t>
            </w:r>
            <w:r w:rsidR="008F03C6" w:rsidRPr="00A63C4A">
              <w:rPr>
                <w:rFonts w:ascii="PermianSerifTypeface" w:hAnsi="PermianSerifTypeface"/>
                <w:lang w:val="en-GB"/>
              </w:rPr>
              <w:t>other current and administrative expenditure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BCC832" w14:textId="77777777" w:rsidR="00E36359" w:rsidRPr="00A63C4A" w:rsidRDefault="00E36359" w:rsidP="006167E3">
            <w:pPr>
              <w:rPr>
                <w:rFonts w:ascii="PermianSerifTypeface" w:hAnsi="PermianSerifTypeface"/>
                <w:lang w:val="en-GB"/>
              </w:rPr>
            </w:pPr>
          </w:p>
        </w:tc>
      </w:tr>
      <w:tr w:rsidR="00E36359" w:rsidRPr="00A63C4A" w14:paraId="1277633D" w14:textId="77777777" w:rsidTr="00F275E7">
        <w:tc>
          <w:tcPr>
            <w:tcW w:w="1110" w:type="dxa"/>
            <w:tcBorders>
              <w:top w:val="single" w:sz="4" w:space="0" w:color="auto"/>
              <w:left w:val="single" w:sz="4" w:space="0" w:color="auto"/>
              <w:bottom w:val="single" w:sz="4" w:space="0" w:color="auto"/>
              <w:right w:val="single" w:sz="4" w:space="0" w:color="auto"/>
            </w:tcBorders>
          </w:tcPr>
          <w:p w14:paraId="19471424" w14:textId="77777777" w:rsidR="00E36359" w:rsidRPr="00A63C4A" w:rsidRDefault="00E36359" w:rsidP="006167E3">
            <w:pPr>
              <w:tabs>
                <w:tab w:val="center" w:pos="372"/>
              </w:tabs>
              <w:rPr>
                <w:rFonts w:ascii="PermianSerifTypeface" w:hAnsi="PermianSerifTypeface"/>
                <w:b/>
                <w:lang w:val="en-GB"/>
              </w:rPr>
            </w:pPr>
            <w:r w:rsidRPr="00A63C4A">
              <w:rPr>
                <w:rFonts w:ascii="PermianSerifTypeface" w:hAnsi="PermianSerifTypeface"/>
                <w:b/>
                <w:lang w:val="en-GB"/>
              </w:rPr>
              <w:tab/>
              <w:t>240</w:t>
            </w:r>
          </w:p>
        </w:tc>
        <w:tc>
          <w:tcPr>
            <w:tcW w:w="7107" w:type="dxa"/>
            <w:tcBorders>
              <w:top w:val="single" w:sz="4" w:space="0" w:color="auto"/>
              <w:left w:val="single" w:sz="4" w:space="0" w:color="auto"/>
              <w:bottom w:val="single" w:sz="4" w:space="0" w:color="auto"/>
              <w:right w:val="single" w:sz="4" w:space="0" w:color="auto"/>
            </w:tcBorders>
          </w:tcPr>
          <w:p w14:paraId="56DC7342" w14:textId="6441FBF3" w:rsidR="00E36359" w:rsidRPr="00A63C4A" w:rsidRDefault="00F656B0" w:rsidP="006167E3">
            <w:pPr>
              <w:rPr>
                <w:rFonts w:ascii="PermianSerifTypeface" w:hAnsi="PermianSerifTypeface"/>
                <w:b/>
                <w:lang w:val="en-GB"/>
              </w:rPr>
            </w:pPr>
            <w:r w:rsidRPr="00A63C4A">
              <w:rPr>
                <w:rFonts w:ascii="PermianSerifTypeface" w:eastAsia="Times New Roman" w:hAnsi="PermianSerifTypeface" w:cs="Times New Roman"/>
                <w:b/>
                <w:lang w:val="en-GB" w:eastAsia="ru-RU"/>
              </w:rPr>
              <w:t xml:space="preserve">Result from the activity of providing payment services </w:t>
            </w:r>
            <w:r w:rsidR="00E36359" w:rsidRPr="00A63C4A">
              <w:rPr>
                <w:rFonts w:ascii="PermianSerifTypeface" w:hAnsi="PermianSerifTypeface"/>
                <w:lang w:val="en-GB"/>
              </w:rPr>
              <w:t>(</w:t>
            </w:r>
            <w:r w:rsidRPr="00A63C4A">
              <w:rPr>
                <w:rFonts w:ascii="PermianSerifTypeface" w:hAnsi="PermianSerifTypeface"/>
                <w:lang w:val="en-GB"/>
              </w:rPr>
              <w:t>not related to the issuance of electronic money</w:t>
            </w:r>
            <w:r w:rsidR="00E36359" w:rsidRPr="00A63C4A">
              <w:rPr>
                <w:rFonts w:ascii="PermianSerifTypeface" w:hAnsi="PermianSerifTypeface"/>
                <w:lang w:val="en-GB"/>
              </w:rPr>
              <w:t>)</w:t>
            </w:r>
            <w:r w:rsidR="00E36359" w:rsidRPr="00A63C4A">
              <w:rPr>
                <w:rFonts w:ascii="PermianSerifTypeface" w:hAnsi="PermianSerifTypeface"/>
                <w:b/>
                <w:lang w:val="en-GB"/>
              </w:rPr>
              <w:t>: profit (</w:t>
            </w:r>
            <w:r w:rsidRPr="00A63C4A">
              <w:rPr>
                <w:rFonts w:ascii="PermianSerifTypeface" w:hAnsi="PermianSerifTypeface"/>
                <w:b/>
                <w:lang w:val="en-GB"/>
              </w:rPr>
              <w:t>loss</w:t>
            </w:r>
            <w:r w:rsidR="00E36359" w:rsidRPr="00A63C4A">
              <w:rPr>
                <w:rFonts w:ascii="PermianSerifTypeface" w:hAnsi="PermianSerifTypeface"/>
                <w:b/>
                <w:lang w:val="en-GB"/>
              </w:rPr>
              <w:t>) (r</w:t>
            </w:r>
            <w:r w:rsidRPr="00A63C4A">
              <w:rPr>
                <w:rFonts w:ascii="PermianSerifTypeface" w:hAnsi="PermianSerifTypeface"/>
                <w:b/>
                <w:lang w:val="en-GB"/>
              </w:rPr>
              <w:t xml:space="preserve">ow </w:t>
            </w:r>
            <w:r w:rsidR="00E36359" w:rsidRPr="00A63C4A">
              <w:rPr>
                <w:rFonts w:ascii="PermianSerifTypeface" w:hAnsi="PermianSerifTypeface"/>
                <w:b/>
                <w:lang w:val="en-GB"/>
              </w:rPr>
              <w:t>140 – r</w:t>
            </w:r>
            <w:r w:rsidRPr="00A63C4A">
              <w:rPr>
                <w:rFonts w:ascii="PermianSerifTypeface" w:hAnsi="PermianSerifTypeface"/>
                <w:b/>
                <w:lang w:val="en-GB"/>
              </w:rPr>
              <w:t xml:space="preserve">ow </w:t>
            </w:r>
            <w:r w:rsidR="00E36359" w:rsidRPr="00A63C4A">
              <w:rPr>
                <w:rFonts w:ascii="PermianSerifTypeface" w:hAnsi="PermianSerifTypeface"/>
                <w:b/>
                <w:lang w:val="en-GB"/>
              </w:rPr>
              <w:t>230)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3E7E12" w14:textId="77777777" w:rsidR="00E36359" w:rsidRPr="00A63C4A" w:rsidRDefault="00E36359" w:rsidP="006167E3">
            <w:pPr>
              <w:rPr>
                <w:rFonts w:ascii="PermianSerifTypeface" w:hAnsi="PermianSerifTypeface"/>
                <w:lang w:val="en-GB"/>
              </w:rPr>
            </w:pPr>
          </w:p>
        </w:tc>
      </w:tr>
      <w:tr w:rsidR="00E36359" w:rsidRPr="00A63C4A" w14:paraId="1DE0E0EA" w14:textId="77777777" w:rsidTr="00F275E7">
        <w:tc>
          <w:tcPr>
            <w:tcW w:w="1110" w:type="dxa"/>
            <w:tcBorders>
              <w:top w:val="single" w:sz="4" w:space="0" w:color="auto"/>
              <w:left w:val="single" w:sz="4" w:space="0" w:color="auto"/>
              <w:bottom w:val="single" w:sz="4" w:space="0" w:color="auto"/>
              <w:right w:val="single" w:sz="4" w:space="0" w:color="auto"/>
            </w:tcBorders>
          </w:tcPr>
          <w:p w14:paraId="0926E7D1"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250</w:t>
            </w:r>
          </w:p>
        </w:tc>
        <w:tc>
          <w:tcPr>
            <w:tcW w:w="7107" w:type="dxa"/>
            <w:tcBorders>
              <w:top w:val="single" w:sz="4" w:space="0" w:color="auto"/>
              <w:left w:val="single" w:sz="4" w:space="0" w:color="auto"/>
              <w:bottom w:val="single" w:sz="4" w:space="0" w:color="auto"/>
              <w:right w:val="single" w:sz="4" w:space="0" w:color="auto"/>
            </w:tcBorders>
          </w:tcPr>
          <w:p w14:paraId="3497E96F" w14:textId="7CEE319F" w:rsidR="00E36359" w:rsidRPr="00A63C4A" w:rsidRDefault="00F656B0" w:rsidP="006167E3">
            <w:pPr>
              <w:rPr>
                <w:rFonts w:ascii="PermianSerifTypeface" w:hAnsi="PermianSerifTypeface"/>
                <w:b/>
                <w:lang w:val="en-GB"/>
              </w:rPr>
            </w:pPr>
            <w:r w:rsidRPr="00A63C4A">
              <w:rPr>
                <w:rFonts w:ascii="PermianSerifTypeface" w:hAnsi="PermianSerifTypeface"/>
                <w:lang w:val="en-GB"/>
              </w:rPr>
              <w:t>Revenue from the provision of operational and related services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E31D1E" w14:textId="77777777" w:rsidR="00E36359" w:rsidRPr="00A63C4A" w:rsidRDefault="00E36359" w:rsidP="006167E3">
            <w:pPr>
              <w:rPr>
                <w:rFonts w:ascii="PermianSerifTypeface" w:hAnsi="PermianSerifTypeface"/>
                <w:lang w:val="en-GB"/>
              </w:rPr>
            </w:pPr>
          </w:p>
        </w:tc>
      </w:tr>
      <w:tr w:rsidR="00E36359" w:rsidRPr="00A63C4A" w14:paraId="04F663F2" w14:textId="77777777" w:rsidTr="00F275E7">
        <w:tc>
          <w:tcPr>
            <w:tcW w:w="1110" w:type="dxa"/>
            <w:tcBorders>
              <w:top w:val="single" w:sz="4" w:space="0" w:color="auto"/>
              <w:left w:val="single" w:sz="4" w:space="0" w:color="auto"/>
              <w:bottom w:val="single" w:sz="4" w:space="0" w:color="auto"/>
              <w:right w:val="single" w:sz="4" w:space="0" w:color="auto"/>
            </w:tcBorders>
          </w:tcPr>
          <w:p w14:paraId="572142C1"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260</w:t>
            </w:r>
          </w:p>
        </w:tc>
        <w:tc>
          <w:tcPr>
            <w:tcW w:w="7107" w:type="dxa"/>
            <w:tcBorders>
              <w:top w:val="single" w:sz="4" w:space="0" w:color="auto"/>
              <w:left w:val="single" w:sz="4" w:space="0" w:color="auto"/>
              <w:bottom w:val="single" w:sz="4" w:space="0" w:color="auto"/>
              <w:right w:val="single" w:sz="4" w:space="0" w:color="auto"/>
            </w:tcBorders>
          </w:tcPr>
          <w:p w14:paraId="320AC679" w14:textId="12983427" w:rsidR="00E36359" w:rsidRPr="00A63C4A" w:rsidRDefault="00F656B0" w:rsidP="006167E3">
            <w:pPr>
              <w:rPr>
                <w:rFonts w:ascii="PermianSerifTypeface" w:hAnsi="PermianSerifTypeface"/>
                <w:b/>
                <w:lang w:val="en-GB"/>
              </w:rPr>
            </w:pPr>
            <w:r w:rsidRPr="00A63C4A">
              <w:rPr>
                <w:rFonts w:ascii="PermianSerifTypeface" w:hAnsi="PermianSerifTypeface"/>
                <w:lang w:val="en-GB"/>
              </w:rPr>
              <w:t>Expenditure from the provision of operational and related services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6CDA0F" w14:textId="77777777" w:rsidR="00E36359" w:rsidRPr="00A63C4A" w:rsidRDefault="00E36359" w:rsidP="006167E3">
            <w:pPr>
              <w:rPr>
                <w:rFonts w:ascii="PermianSerifTypeface" w:hAnsi="PermianSerifTypeface"/>
                <w:lang w:val="en-GB"/>
              </w:rPr>
            </w:pPr>
          </w:p>
        </w:tc>
      </w:tr>
      <w:tr w:rsidR="00E36359" w:rsidRPr="00A63C4A" w14:paraId="48AD1441" w14:textId="77777777" w:rsidTr="00F275E7">
        <w:tc>
          <w:tcPr>
            <w:tcW w:w="1110" w:type="dxa"/>
            <w:tcBorders>
              <w:top w:val="single" w:sz="4" w:space="0" w:color="auto"/>
              <w:left w:val="single" w:sz="4" w:space="0" w:color="auto"/>
              <w:bottom w:val="single" w:sz="4" w:space="0" w:color="auto"/>
              <w:right w:val="single" w:sz="4" w:space="0" w:color="auto"/>
            </w:tcBorders>
          </w:tcPr>
          <w:p w14:paraId="7B64DD01" w14:textId="77777777" w:rsidR="00E36359" w:rsidRPr="00A63C4A" w:rsidRDefault="00E36359" w:rsidP="006167E3">
            <w:pPr>
              <w:jc w:val="center"/>
              <w:rPr>
                <w:rFonts w:ascii="PermianSerifTypeface" w:hAnsi="PermianSerifTypeface"/>
                <w:b/>
                <w:lang w:val="en-GB"/>
              </w:rPr>
            </w:pPr>
            <w:r w:rsidRPr="00A63C4A">
              <w:rPr>
                <w:rFonts w:ascii="PermianSerifTypeface" w:hAnsi="PermianSerifTypeface"/>
                <w:b/>
                <w:lang w:val="en-GB"/>
              </w:rPr>
              <w:t>270</w:t>
            </w:r>
          </w:p>
        </w:tc>
        <w:tc>
          <w:tcPr>
            <w:tcW w:w="7107" w:type="dxa"/>
            <w:tcBorders>
              <w:top w:val="single" w:sz="4" w:space="0" w:color="auto"/>
              <w:left w:val="single" w:sz="4" w:space="0" w:color="auto"/>
              <w:bottom w:val="single" w:sz="4" w:space="0" w:color="auto"/>
              <w:right w:val="single" w:sz="4" w:space="0" w:color="auto"/>
            </w:tcBorders>
          </w:tcPr>
          <w:p w14:paraId="677F6200" w14:textId="7B696FD2" w:rsidR="00E36359" w:rsidRPr="00A63C4A" w:rsidRDefault="00F656B0" w:rsidP="006167E3">
            <w:pPr>
              <w:rPr>
                <w:rFonts w:ascii="PermianSerifTypeface" w:hAnsi="PermianSerifTypeface"/>
                <w:lang w:val="en-GB"/>
              </w:rPr>
            </w:pPr>
            <w:r w:rsidRPr="00A63C4A">
              <w:rPr>
                <w:rFonts w:ascii="PermianSerifTypeface" w:hAnsi="PermianSerifTypeface"/>
                <w:b/>
                <w:lang w:val="en-GB"/>
              </w:rPr>
              <w:t>Result from the activity of providing operational and related services</w:t>
            </w:r>
            <w:r w:rsidR="00E36359" w:rsidRPr="00A63C4A">
              <w:rPr>
                <w:rFonts w:ascii="PermianSerifTypeface" w:hAnsi="PermianSerifTypeface"/>
                <w:b/>
                <w:lang w:val="en-GB"/>
              </w:rPr>
              <w:t>: profit (</w:t>
            </w:r>
            <w:r w:rsidRPr="00A63C4A">
              <w:rPr>
                <w:rFonts w:ascii="PermianSerifTypeface" w:hAnsi="PermianSerifTypeface"/>
                <w:b/>
                <w:lang w:val="en-GB"/>
              </w:rPr>
              <w:t>loss</w:t>
            </w:r>
            <w:r w:rsidR="00E36359" w:rsidRPr="00A63C4A">
              <w:rPr>
                <w:rFonts w:ascii="PermianSerifTypeface" w:hAnsi="PermianSerifTypeface"/>
                <w:b/>
                <w:lang w:val="en-GB"/>
              </w:rPr>
              <w:t>) (r</w:t>
            </w:r>
            <w:r w:rsidRPr="00A63C4A">
              <w:rPr>
                <w:rFonts w:ascii="PermianSerifTypeface" w:hAnsi="PermianSerifTypeface"/>
                <w:b/>
                <w:lang w:val="en-GB"/>
              </w:rPr>
              <w:t xml:space="preserve">ow </w:t>
            </w:r>
            <w:r w:rsidR="00E36359" w:rsidRPr="00A63C4A">
              <w:rPr>
                <w:rFonts w:ascii="PermianSerifTypeface" w:hAnsi="PermianSerifTypeface"/>
                <w:b/>
                <w:lang w:val="en-GB"/>
              </w:rPr>
              <w:t xml:space="preserve">250 </w:t>
            </w:r>
            <w:r w:rsidRPr="00A63C4A">
              <w:rPr>
                <w:rFonts w:ascii="PermianSerifTypeface" w:hAnsi="PermianSerifTypeface"/>
                <w:b/>
                <w:lang w:val="en-GB"/>
              </w:rPr>
              <w:t>–</w:t>
            </w:r>
            <w:r w:rsidR="00E36359" w:rsidRPr="00A63C4A">
              <w:rPr>
                <w:rFonts w:ascii="PermianSerifTypeface" w:hAnsi="PermianSerifTypeface"/>
                <w:b/>
                <w:lang w:val="en-GB"/>
              </w:rPr>
              <w:t xml:space="preserve"> r</w:t>
            </w:r>
            <w:r w:rsidRPr="00A63C4A">
              <w:rPr>
                <w:rFonts w:ascii="PermianSerifTypeface" w:hAnsi="PermianSerifTypeface"/>
                <w:b/>
                <w:lang w:val="en-GB"/>
              </w:rPr>
              <w:t xml:space="preserve">ow </w:t>
            </w:r>
            <w:r w:rsidR="00E36359" w:rsidRPr="00A63C4A">
              <w:rPr>
                <w:rFonts w:ascii="PermianSerifTypeface" w:hAnsi="PermianSerifTypeface"/>
                <w:b/>
                <w:lang w:val="en-GB"/>
              </w:rPr>
              <w:t>260)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DF96E8" w14:textId="77777777" w:rsidR="00E36359" w:rsidRPr="00A63C4A" w:rsidRDefault="00E36359" w:rsidP="006167E3">
            <w:pPr>
              <w:rPr>
                <w:rFonts w:ascii="PermianSerifTypeface" w:hAnsi="PermianSerifTypeface"/>
                <w:lang w:val="en-GB"/>
              </w:rPr>
            </w:pPr>
          </w:p>
        </w:tc>
      </w:tr>
      <w:tr w:rsidR="00F656B0" w:rsidRPr="00A63C4A" w14:paraId="5F606743" w14:textId="77777777" w:rsidTr="00F275E7">
        <w:tc>
          <w:tcPr>
            <w:tcW w:w="1110" w:type="dxa"/>
            <w:tcBorders>
              <w:top w:val="single" w:sz="4" w:space="0" w:color="auto"/>
            </w:tcBorders>
          </w:tcPr>
          <w:p w14:paraId="32EED084" w14:textId="77777777" w:rsidR="00F656B0" w:rsidRPr="00A63C4A" w:rsidRDefault="00F656B0" w:rsidP="00F656B0">
            <w:pPr>
              <w:jc w:val="center"/>
              <w:rPr>
                <w:rFonts w:ascii="PermianSerifTypeface" w:hAnsi="PermianSerifTypeface"/>
                <w:lang w:val="en-GB"/>
              </w:rPr>
            </w:pPr>
            <w:r w:rsidRPr="00A63C4A">
              <w:rPr>
                <w:rFonts w:ascii="PermianSerifTypeface" w:hAnsi="PermianSerifTypeface"/>
                <w:lang w:val="en-GB"/>
              </w:rPr>
              <w:t>280</w:t>
            </w:r>
          </w:p>
        </w:tc>
        <w:tc>
          <w:tcPr>
            <w:tcW w:w="7107" w:type="dxa"/>
            <w:tcBorders>
              <w:top w:val="single" w:sz="4" w:space="0" w:color="auto"/>
            </w:tcBorders>
          </w:tcPr>
          <w:p w14:paraId="0EC215B3" w14:textId="5DBB49D6" w:rsidR="00F656B0" w:rsidRPr="00A63C4A" w:rsidRDefault="00F656B0" w:rsidP="00F656B0">
            <w:pPr>
              <w:rPr>
                <w:rFonts w:ascii="PermianSerifTypeface" w:hAnsi="PermianSerifTypeface"/>
                <w:lang w:val="en-GB"/>
              </w:rPr>
            </w:pPr>
            <w:r w:rsidRPr="00A63C4A">
              <w:rPr>
                <w:rFonts w:ascii="PermianSerifTypeface" w:eastAsia="Times New Roman" w:hAnsi="PermianSerifTypeface" w:cs="Times New Roman"/>
                <w:lang w:val="en-GB" w:eastAsia="ru-RU"/>
              </w:rPr>
              <w:t>Revenue from the administration (operation) of payment systems</w:t>
            </w:r>
          </w:p>
        </w:tc>
        <w:tc>
          <w:tcPr>
            <w:tcW w:w="1559" w:type="dxa"/>
            <w:tcBorders>
              <w:top w:val="single" w:sz="4" w:space="0" w:color="auto"/>
            </w:tcBorders>
            <w:shd w:val="clear" w:color="auto" w:fill="auto"/>
          </w:tcPr>
          <w:p w14:paraId="46C71AEA" w14:textId="77777777" w:rsidR="00F656B0" w:rsidRPr="00A63C4A" w:rsidRDefault="00F656B0" w:rsidP="00F656B0">
            <w:pPr>
              <w:rPr>
                <w:rFonts w:ascii="PermianSerifTypeface" w:hAnsi="PermianSerifTypeface"/>
                <w:lang w:val="en-GB"/>
              </w:rPr>
            </w:pPr>
          </w:p>
        </w:tc>
      </w:tr>
      <w:tr w:rsidR="00F656B0" w:rsidRPr="00A63C4A" w14:paraId="3C505B26" w14:textId="77777777" w:rsidTr="00F275E7">
        <w:tc>
          <w:tcPr>
            <w:tcW w:w="1110" w:type="dxa"/>
            <w:tcBorders>
              <w:top w:val="single" w:sz="4" w:space="0" w:color="auto"/>
            </w:tcBorders>
          </w:tcPr>
          <w:p w14:paraId="10665088" w14:textId="77777777" w:rsidR="00F656B0" w:rsidRPr="00A63C4A" w:rsidRDefault="00F656B0" w:rsidP="00F656B0">
            <w:pPr>
              <w:jc w:val="center"/>
              <w:rPr>
                <w:rFonts w:ascii="PermianSerifTypeface" w:hAnsi="PermianSerifTypeface"/>
                <w:lang w:val="en-GB"/>
              </w:rPr>
            </w:pPr>
            <w:r w:rsidRPr="00A63C4A">
              <w:rPr>
                <w:rFonts w:ascii="PermianSerifTypeface" w:hAnsi="PermianSerifTypeface"/>
                <w:lang w:val="en-GB"/>
              </w:rPr>
              <w:t>290</w:t>
            </w:r>
          </w:p>
        </w:tc>
        <w:tc>
          <w:tcPr>
            <w:tcW w:w="7107" w:type="dxa"/>
            <w:tcBorders>
              <w:top w:val="single" w:sz="4" w:space="0" w:color="auto"/>
            </w:tcBorders>
          </w:tcPr>
          <w:p w14:paraId="402C270E" w14:textId="74286DC4" w:rsidR="00F656B0" w:rsidRPr="00A63C4A" w:rsidRDefault="00F656B0" w:rsidP="00F656B0">
            <w:pPr>
              <w:rPr>
                <w:rFonts w:ascii="PermianSerifTypeface" w:hAnsi="PermianSerifTypeface"/>
                <w:lang w:val="en-GB"/>
              </w:rPr>
            </w:pPr>
            <w:r w:rsidRPr="00A63C4A">
              <w:rPr>
                <w:rFonts w:ascii="PermianSerifTypeface" w:eastAsia="Times New Roman" w:hAnsi="PermianSerifTypeface" w:cs="Times New Roman"/>
                <w:lang w:val="en-GB" w:eastAsia="ru-RU"/>
              </w:rPr>
              <w:t>Expenditure from the administration (operation) of payment systems</w:t>
            </w:r>
          </w:p>
        </w:tc>
        <w:tc>
          <w:tcPr>
            <w:tcW w:w="1559" w:type="dxa"/>
            <w:tcBorders>
              <w:top w:val="single" w:sz="4" w:space="0" w:color="auto"/>
            </w:tcBorders>
            <w:shd w:val="clear" w:color="auto" w:fill="auto"/>
          </w:tcPr>
          <w:p w14:paraId="78E32005" w14:textId="77777777" w:rsidR="00F656B0" w:rsidRPr="00A63C4A" w:rsidRDefault="00F656B0" w:rsidP="00F656B0">
            <w:pPr>
              <w:rPr>
                <w:rFonts w:ascii="PermianSerifTypeface" w:hAnsi="PermianSerifTypeface"/>
                <w:lang w:val="en-GB"/>
              </w:rPr>
            </w:pPr>
          </w:p>
        </w:tc>
      </w:tr>
      <w:tr w:rsidR="00F656B0" w:rsidRPr="00A63C4A" w14:paraId="077C66F2" w14:textId="77777777" w:rsidTr="00F275E7">
        <w:tc>
          <w:tcPr>
            <w:tcW w:w="1110" w:type="dxa"/>
            <w:tcBorders>
              <w:top w:val="single" w:sz="4" w:space="0" w:color="auto"/>
            </w:tcBorders>
          </w:tcPr>
          <w:p w14:paraId="71C59A0B" w14:textId="77777777" w:rsidR="00F656B0" w:rsidRPr="00A63C4A" w:rsidRDefault="00F656B0" w:rsidP="00F656B0">
            <w:pPr>
              <w:jc w:val="center"/>
              <w:rPr>
                <w:rFonts w:ascii="PermianSerifTypeface" w:hAnsi="PermianSerifTypeface"/>
                <w:b/>
                <w:lang w:val="en-GB"/>
              </w:rPr>
            </w:pPr>
            <w:r w:rsidRPr="00A63C4A">
              <w:rPr>
                <w:rFonts w:ascii="PermianSerifTypeface" w:hAnsi="PermianSerifTypeface"/>
                <w:b/>
                <w:lang w:val="en-GB"/>
              </w:rPr>
              <w:t>300</w:t>
            </w:r>
          </w:p>
        </w:tc>
        <w:tc>
          <w:tcPr>
            <w:tcW w:w="7107" w:type="dxa"/>
            <w:tcBorders>
              <w:top w:val="single" w:sz="4" w:space="0" w:color="auto"/>
            </w:tcBorders>
          </w:tcPr>
          <w:p w14:paraId="44B37EA6" w14:textId="1B47EAA6" w:rsidR="00F656B0" w:rsidRPr="00A63C4A" w:rsidRDefault="00F656B0" w:rsidP="00F656B0">
            <w:pPr>
              <w:rPr>
                <w:rFonts w:ascii="PermianSerifTypeface" w:hAnsi="PermianSerifTypeface"/>
                <w:lang w:val="en-GB"/>
              </w:rPr>
            </w:pPr>
            <w:r w:rsidRPr="00A63C4A">
              <w:rPr>
                <w:rFonts w:ascii="PermianSerifTypeface" w:eastAsia="Times New Roman" w:hAnsi="PermianSerifTypeface" w:cs="Times New Roman"/>
                <w:b/>
                <w:lang w:val="en-GB" w:eastAsia="ru-RU"/>
              </w:rPr>
              <w:t xml:space="preserve">Result from the administration (operation) of payment systems: profit (loss) </w:t>
            </w:r>
            <w:r w:rsidRPr="00A63C4A">
              <w:rPr>
                <w:rFonts w:ascii="PermianSerifTypeface" w:hAnsi="PermianSerifTypeface"/>
                <w:b/>
                <w:lang w:val="en-GB"/>
              </w:rPr>
              <w:t>(row 280 – row 290)</w:t>
            </w:r>
          </w:p>
        </w:tc>
        <w:tc>
          <w:tcPr>
            <w:tcW w:w="1559" w:type="dxa"/>
            <w:tcBorders>
              <w:top w:val="single" w:sz="4" w:space="0" w:color="auto"/>
            </w:tcBorders>
            <w:shd w:val="clear" w:color="auto" w:fill="auto"/>
          </w:tcPr>
          <w:p w14:paraId="350E7A73" w14:textId="77777777" w:rsidR="00F656B0" w:rsidRPr="00A63C4A" w:rsidRDefault="00F656B0" w:rsidP="00F656B0">
            <w:pPr>
              <w:rPr>
                <w:rFonts w:ascii="PermianSerifTypeface" w:hAnsi="PermianSerifTypeface"/>
                <w:lang w:val="en-GB"/>
              </w:rPr>
            </w:pPr>
          </w:p>
        </w:tc>
      </w:tr>
      <w:tr w:rsidR="00F656B0" w:rsidRPr="00A63C4A" w14:paraId="21ADE65F" w14:textId="77777777" w:rsidTr="00F275E7">
        <w:tc>
          <w:tcPr>
            <w:tcW w:w="1110" w:type="dxa"/>
            <w:tcBorders>
              <w:top w:val="single" w:sz="4" w:space="0" w:color="auto"/>
            </w:tcBorders>
          </w:tcPr>
          <w:p w14:paraId="4A860B3C" w14:textId="77777777" w:rsidR="00F656B0" w:rsidRPr="00A63C4A" w:rsidRDefault="00F656B0" w:rsidP="00F656B0">
            <w:pPr>
              <w:jc w:val="center"/>
              <w:rPr>
                <w:rFonts w:ascii="PermianSerifTypeface" w:hAnsi="PermianSerifTypeface"/>
                <w:lang w:val="en-GB"/>
              </w:rPr>
            </w:pPr>
            <w:r w:rsidRPr="00A63C4A">
              <w:rPr>
                <w:rFonts w:ascii="PermianSerifTypeface" w:hAnsi="PermianSerifTypeface"/>
                <w:lang w:val="en-GB"/>
              </w:rPr>
              <w:lastRenderedPageBreak/>
              <w:t>310</w:t>
            </w:r>
          </w:p>
        </w:tc>
        <w:tc>
          <w:tcPr>
            <w:tcW w:w="7107" w:type="dxa"/>
            <w:tcBorders>
              <w:top w:val="single" w:sz="4" w:space="0" w:color="auto"/>
            </w:tcBorders>
          </w:tcPr>
          <w:p w14:paraId="1369D4EA" w14:textId="72E73143" w:rsidR="00F656B0" w:rsidRPr="00A63C4A" w:rsidRDefault="00F656B0" w:rsidP="00F656B0">
            <w:pPr>
              <w:rPr>
                <w:rFonts w:ascii="PermianSerifTypeface" w:hAnsi="PermianSerifTypeface"/>
                <w:lang w:val="en-GB"/>
              </w:rPr>
            </w:pPr>
            <w:r w:rsidRPr="00A63C4A">
              <w:rPr>
                <w:rFonts w:ascii="PermianSerifTypeface" w:hAnsi="PermianSerifTypeface"/>
                <w:lang w:val="en-GB"/>
              </w:rPr>
              <w:t>Income from entrepreneurial activity (rd.(310+n) row (310+n+1) +...+ row (31n))</w:t>
            </w:r>
          </w:p>
        </w:tc>
        <w:tc>
          <w:tcPr>
            <w:tcW w:w="1559" w:type="dxa"/>
            <w:tcBorders>
              <w:top w:val="single" w:sz="4" w:space="0" w:color="auto"/>
            </w:tcBorders>
            <w:shd w:val="clear" w:color="auto" w:fill="auto"/>
          </w:tcPr>
          <w:p w14:paraId="5E19DFDC" w14:textId="77777777" w:rsidR="00F656B0" w:rsidRPr="00A63C4A" w:rsidRDefault="00F656B0" w:rsidP="00F656B0">
            <w:pPr>
              <w:rPr>
                <w:rFonts w:ascii="PermianSerifTypeface" w:hAnsi="PermianSerifTypeface"/>
                <w:lang w:val="en-GB"/>
              </w:rPr>
            </w:pPr>
          </w:p>
        </w:tc>
      </w:tr>
      <w:tr w:rsidR="00F656B0" w:rsidRPr="00A63C4A" w14:paraId="675F2A9C" w14:textId="77777777" w:rsidTr="00F275E7">
        <w:tc>
          <w:tcPr>
            <w:tcW w:w="1110" w:type="dxa"/>
          </w:tcPr>
          <w:p w14:paraId="276B901F" w14:textId="77777777" w:rsidR="00F656B0" w:rsidRPr="00A63C4A" w:rsidRDefault="00F656B0" w:rsidP="00F656B0">
            <w:pPr>
              <w:jc w:val="center"/>
              <w:rPr>
                <w:rFonts w:ascii="PermianSerifTypeface" w:hAnsi="PermianSerifTypeface"/>
                <w:lang w:val="en-GB"/>
              </w:rPr>
            </w:pPr>
            <w:r w:rsidRPr="00A63C4A">
              <w:rPr>
                <w:rFonts w:ascii="PermianSerifTypeface" w:hAnsi="PermianSerifTypeface"/>
                <w:lang w:val="en-GB"/>
              </w:rPr>
              <w:t>310+n</w:t>
            </w:r>
          </w:p>
        </w:tc>
        <w:tc>
          <w:tcPr>
            <w:tcW w:w="7107" w:type="dxa"/>
          </w:tcPr>
          <w:p w14:paraId="6484C549" w14:textId="77777777" w:rsidR="00F656B0" w:rsidRPr="00A63C4A" w:rsidRDefault="00F656B0" w:rsidP="00F656B0">
            <w:pPr>
              <w:rPr>
                <w:rFonts w:ascii="PermianSerifTypeface" w:hAnsi="PermianSerifTypeface"/>
                <w:lang w:val="en-GB"/>
              </w:rPr>
            </w:pPr>
          </w:p>
        </w:tc>
        <w:tc>
          <w:tcPr>
            <w:tcW w:w="1559" w:type="dxa"/>
            <w:shd w:val="clear" w:color="auto" w:fill="auto"/>
          </w:tcPr>
          <w:p w14:paraId="54915B0F" w14:textId="77777777" w:rsidR="00F656B0" w:rsidRPr="00A63C4A" w:rsidRDefault="00F656B0" w:rsidP="00F656B0">
            <w:pPr>
              <w:rPr>
                <w:rFonts w:ascii="PermianSerifTypeface" w:hAnsi="PermianSerifTypeface"/>
                <w:lang w:val="en-GB"/>
              </w:rPr>
            </w:pPr>
          </w:p>
        </w:tc>
      </w:tr>
      <w:tr w:rsidR="00F656B0" w:rsidRPr="00A63C4A" w14:paraId="39F40D8D" w14:textId="77777777" w:rsidTr="00F275E7">
        <w:tc>
          <w:tcPr>
            <w:tcW w:w="1110" w:type="dxa"/>
          </w:tcPr>
          <w:p w14:paraId="48F28C8C" w14:textId="77777777" w:rsidR="00F656B0" w:rsidRPr="00A63C4A" w:rsidRDefault="00F656B0" w:rsidP="00F656B0">
            <w:pPr>
              <w:jc w:val="center"/>
              <w:rPr>
                <w:rFonts w:ascii="PermianSerifTypeface" w:hAnsi="PermianSerifTypeface"/>
                <w:lang w:val="en-GB"/>
              </w:rPr>
            </w:pPr>
            <w:r w:rsidRPr="00A63C4A">
              <w:rPr>
                <w:rFonts w:ascii="PermianSerifTypeface" w:hAnsi="PermianSerifTypeface"/>
                <w:lang w:val="en-GB"/>
              </w:rPr>
              <w:t xml:space="preserve">     </w:t>
            </w:r>
          </w:p>
        </w:tc>
        <w:tc>
          <w:tcPr>
            <w:tcW w:w="7107" w:type="dxa"/>
          </w:tcPr>
          <w:p w14:paraId="1C06A397" w14:textId="77777777" w:rsidR="00F656B0" w:rsidRPr="00A63C4A" w:rsidRDefault="00F656B0" w:rsidP="00F656B0">
            <w:pPr>
              <w:rPr>
                <w:rFonts w:ascii="PermianSerifTypeface" w:hAnsi="PermianSerifTypeface"/>
                <w:lang w:val="en-GB"/>
              </w:rPr>
            </w:pPr>
          </w:p>
        </w:tc>
        <w:tc>
          <w:tcPr>
            <w:tcW w:w="1559" w:type="dxa"/>
            <w:shd w:val="clear" w:color="auto" w:fill="auto"/>
          </w:tcPr>
          <w:p w14:paraId="45BE8B55" w14:textId="77777777" w:rsidR="00F656B0" w:rsidRPr="00A63C4A" w:rsidRDefault="00F656B0" w:rsidP="00F656B0">
            <w:pPr>
              <w:rPr>
                <w:rFonts w:ascii="PermianSerifTypeface" w:hAnsi="PermianSerifTypeface"/>
                <w:lang w:val="en-GB"/>
              </w:rPr>
            </w:pPr>
          </w:p>
        </w:tc>
      </w:tr>
      <w:tr w:rsidR="00F656B0" w:rsidRPr="00A63C4A" w14:paraId="25DB5EB3" w14:textId="77777777" w:rsidTr="00F275E7">
        <w:tc>
          <w:tcPr>
            <w:tcW w:w="1110" w:type="dxa"/>
          </w:tcPr>
          <w:p w14:paraId="62B8B39C" w14:textId="77777777" w:rsidR="00F656B0" w:rsidRPr="00A63C4A" w:rsidRDefault="00F656B0" w:rsidP="00F656B0">
            <w:pPr>
              <w:jc w:val="center"/>
              <w:rPr>
                <w:rFonts w:ascii="PermianSerifTypeface" w:hAnsi="PermianSerifTypeface"/>
                <w:lang w:val="en-GB"/>
              </w:rPr>
            </w:pPr>
            <w:r w:rsidRPr="00A63C4A">
              <w:rPr>
                <w:rFonts w:ascii="PermianSerifTypeface" w:hAnsi="PermianSerifTypeface"/>
                <w:lang w:val="en-GB"/>
              </w:rPr>
              <w:t>31n</w:t>
            </w:r>
          </w:p>
        </w:tc>
        <w:tc>
          <w:tcPr>
            <w:tcW w:w="7107" w:type="dxa"/>
          </w:tcPr>
          <w:p w14:paraId="62CF5C42" w14:textId="77777777" w:rsidR="00F656B0" w:rsidRPr="00A63C4A" w:rsidRDefault="00F656B0" w:rsidP="00F656B0">
            <w:pPr>
              <w:rPr>
                <w:rFonts w:ascii="PermianSerifTypeface" w:hAnsi="PermianSerifTypeface"/>
                <w:lang w:val="en-GB"/>
              </w:rPr>
            </w:pPr>
          </w:p>
        </w:tc>
        <w:tc>
          <w:tcPr>
            <w:tcW w:w="1559" w:type="dxa"/>
            <w:shd w:val="clear" w:color="auto" w:fill="auto"/>
          </w:tcPr>
          <w:p w14:paraId="48134218" w14:textId="77777777" w:rsidR="00F656B0" w:rsidRPr="00A63C4A" w:rsidRDefault="00F656B0" w:rsidP="00F656B0">
            <w:pPr>
              <w:rPr>
                <w:rFonts w:ascii="PermianSerifTypeface" w:hAnsi="PermianSerifTypeface"/>
                <w:lang w:val="en-GB"/>
              </w:rPr>
            </w:pPr>
          </w:p>
        </w:tc>
      </w:tr>
      <w:tr w:rsidR="00F656B0" w:rsidRPr="00A63C4A" w14:paraId="4849D52E" w14:textId="77777777" w:rsidTr="00F275E7">
        <w:tc>
          <w:tcPr>
            <w:tcW w:w="1110" w:type="dxa"/>
          </w:tcPr>
          <w:p w14:paraId="6BCCB38B" w14:textId="77777777" w:rsidR="00F656B0" w:rsidRPr="00A63C4A" w:rsidRDefault="00F656B0" w:rsidP="00F656B0">
            <w:pPr>
              <w:jc w:val="center"/>
              <w:rPr>
                <w:rFonts w:ascii="PermianSerifTypeface" w:hAnsi="PermianSerifTypeface"/>
                <w:lang w:val="en-GB"/>
              </w:rPr>
            </w:pPr>
            <w:r w:rsidRPr="00A63C4A">
              <w:rPr>
                <w:rFonts w:ascii="PermianSerifTypeface" w:hAnsi="PermianSerifTypeface"/>
                <w:lang w:val="en-GB"/>
              </w:rPr>
              <w:t>320</w:t>
            </w:r>
          </w:p>
        </w:tc>
        <w:tc>
          <w:tcPr>
            <w:tcW w:w="7107" w:type="dxa"/>
          </w:tcPr>
          <w:p w14:paraId="2710D661" w14:textId="790C0C7B" w:rsidR="00F656B0" w:rsidRPr="00A63C4A" w:rsidRDefault="00B36FAC" w:rsidP="00F656B0">
            <w:pPr>
              <w:rPr>
                <w:rFonts w:ascii="PermianSerifTypeface" w:hAnsi="PermianSerifTypeface"/>
                <w:lang w:val="en-GB"/>
              </w:rPr>
            </w:pPr>
            <w:r w:rsidRPr="00A63C4A">
              <w:rPr>
                <w:rFonts w:ascii="PermianSerifTypeface" w:hAnsi="PermianSerifTypeface"/>
                <w:lang w:val="en-GB"/>
              </w:rPr>
              <w:t xml:space="preserve">Expenditure relating to entrepreneurial activity </w:t>
            </w:r>
            <w:r w:rsidR="00F656B0" w:rsidRPr="00A63C4A">
              <w:rPr>
                <w:rFonts w:ascii="PermianSerifTypeface" w:hAnsi="PermianSerifTypeface"/>
                <w:lang w:val="en-GB"/>
              </w:rPr>
              <w:t>(r</w:t>
            </w:r>
            <w:r w:rsidRPr="00A63C4A">
              <w:rPr>
                <w:rFonts w:ascii="PermianSerifTypeface" w:hAnsi="PermianSerifTypeface"/>
                <w:lang w:val="en-GB"/>
              </w:rPr>
              <w:t xml:space="preserve">ow </w:t>
            </w:r>
            <w:r w:rsidR="00F656B0" w:rsidRPr="00A63C4A">
              <w:rPr>
                <w:rFonts w:ascii="PermianSerifTypeface" w:hAnsi="PermianSerifTypeface"/>
                <w:lang w:val="en-GB"/>
              </w:rPr>
              <w:t>(320+n)</w:t>
            </w:r>
            <w:r w:rsidRPr="00A63C4A">
              <w:rPr>
                <w:rFonts w:ascii="PermianSerifTypeface" w:hAnsi="PermianSerifTypeface"/>
                <w:lang w:val="en-GB"/>
              </w:rPr>
              <w:t xml:space="preserve"> </w:t>
            </w:r>
            <w:r w:rsidR="00F656B0" w:rsidRPr="00A63C4A">
              <w:rPr>
                <w:rFonts w:ascii="PermianSerifTypeface" w:hAnsi="PermianSerifTypeface"/>
                <w:lang w:val="en-GB"/>
              </w:rPr>
              <w:t>+</w:t>
            </w:r>
            <w:r w:rsidRPr="00A63C4A">
              <w:rPr>
                <w:rFonts w:ascii="PermianSerifTypeface" w:hAnsi="PermianSerifTypeface"/>
                <w:lang w:val="en-GB"/>
              </w:rPr>
              <w:t xml:space="preserve"> </w:t>
            </w:r>
            <w:r w:rsidR="00F656B0" w:rsidRPr="00A63C4A">
              <w:rPr>
                <w:rFonts w:ascii="PermianSerifTypeface" w:hAnsi="PermianSerifTypeface"/>
                <w:lang w:val="en-GB"/>
              </w:rPr>
              <w:t>r</w:t>
            </w:r>
            <w:r w:rsidRPr="00A63C4A">
              <w:rPr>
                <w:rFonts w:ascii="PermianSerifTypeface" w:hAnsi="PermianSerifTypeface"/>
                <w:lang w:val="en-GB"/>
              </w:rPr>
              <w:t xml:space="preserve">ow </w:t>
            </w:r>
            <w:r w:rsidR="00F656B0" w:rsidRPr="00A63C4A">
              <w:rPr>
                <w:rFonts w:ascii="PermianSerifTypeface" w:hAnsi="PermianSerifTypeface"/>
                <w:lang w:val="en-GB"/>
              </w:rPr>
              <w:t>(320+n+1)</w:t>
            </w:r>
            <w:r w:rsidRPr="00A63C4A">
              <w:rPr>
                <w:rFonts w:ascii="PermianSerifTypeface" w:hAnsi="PermianSerifTypeface"/>
                <w:lang w:val="en-GB"/>
              </w:rPr>
              <w:t xml:space="preserve"> </w:t>
            </w:r>
            <w:r w:rsidR="00F656B0" w:rsidRPr="00A63C4A">
              <w:rPr>
                <w:rFonts w:ascii="PermianSerifTypeface" w:hAnsi="PermianSerifTypeface"/>
                <w:lang w:val="en-GB"/>
              </w:rPr>
              <w:t>+ r</w:t>
            </w:r>
            <w:r w:rsidRPr="00A63C4A">
              <w:rPr>
                <w:rFonts w:ascii="PermianSerifTypeface" w:hAnsi="PermianSerifTypeface"/>
                <w:lang w:val="en-GB"/>
              </w:rPr>
              <w:t xml:space="preserve">ow </w:t>
            </w:r>
            <w:r w:rsidR="00F656B0" w:rsidRPr="00A63C4A">
              <w:rPr>
                <w:rFonts w:ascii="PermianSerifTypeface" w:hAnsi="PermianSerifTypeface"/>
                <w:lang w:val="en-GB"/>
              </w:rPr>
              <w:t>(320n))</w:t>
            </w:r>
          </w:p>
        </w:tc>
        <w:tc>
          <w:tcPr>
            <w:tcW w:w="1559" w:type="dxa"/>
            <w:shd w:val="clear" w:color="auto" w:fill="auto"/>
          </w:tcPr>
          <w:p w14:paraId="4BFD1CE2" w14:textId="77777777" w:rsidR="00F656B0" w:rsidRPr="00A63C4A" w:rsidRDefault="00F656B0" w:rsidP="00F656B0">
            <w:pPr>
              <w:rPr>
                <w:rFonts w:ascii="PermianSerifTypeface" w:hAnsi="PermianSerifTypeface"/>
                <w:lang w:val="en-GB"/>
              </w:rPr>
            </w:pPr>
          </w:p>
        </w:tc>
      </w:tr>
      <w:tr w:rsidR="00F656B0" w:rsidRPr="00A63C4A" w14:paraId="5437A1C2" w14:textId="77777777" w:rsidTr="00F275E7">
        <w:tc>
          <w:tcPr>
            <w:tcW w:w="1110" w:type="dxa"/>
            <w:tcBorders>
              <w:bottom w:val="single" w:sz="8" w:space="0" w:color="auto"/>
            </w:tcBorders>
          </w:tcPr>
          <w:p w14:paraId="53841FB3" w14:textId="77777777" w:rsidR="00F656B0" w:rsidRPr="00A63C4A" w:rsidRDefault="00F656B0" w:rsidP="00F656B0">
            <w:pPr>
              <w:jc w:val="center"/>
              <w:rPr>
                <w:rFonts w:ascii="PermianSerifTypeface" w:hAnsi="PermianSerifTypeface"/>
                <w:lang w:val="en-GB"/>
              </w:rPr>
            </w:pPr>
            <w:r w:rsidRPr="00A63C4A">
              <w:rPr>
                <w:rFonts w:ascii="PermianSerifTypeface" w:hAnsi="PermianSerifTypeface"/>
                <w:lang w:val="en-GB"/>
              </w:rPr>
              <w:t>320+n</w:t>
            </w:r>
          </w:p>
        </w:tc>
        <w:tc>
          <w:tcPr>
            <w:tcW w:w="7107" w:type="dxa"/>
            <w:tcBorders>
              <w:bottom w:val="single" w:sz="8" w:space="0" w:color="auto"/>
            </w:tcBorders>
          </w:tcPr>
          <w:p w14:paraId="0EC0F5A4" w14:textId="77777777" w:rsidR="00F656B0" w:rsidRPr="00A63C4A" w:rsidRDefault="00F656B0" w:rsidP="00F656B0">
            <w:pPr>
              <w:rPr>
                <w:rFonts w:ascii="PermianSerifTypeface" w:hAnsi="PermianSerifTypeface"/>
                <w:lang w:val="en-GB"/>
              </w:rPr>
            </w:pPr>
          </w:p>
        </w:tc>
        <w:tc>
          <w:tcPr>
            <w:tcW w:w="1559" w:type="dxa"/>
            <w:tcBorders>
              <w:bottom w:val="single" w:sz="8" w:space="0" w:color="auto"/>
            </w:tcBorders>
            <w:shd w:val="clear" w:color="auto" w:fill="auto"/>
          </w:tcPr>
          <w:p w14:paraId="1B9C3F5D" w14:textId="77777777" w:rsidR="00F656B0" w:rsidRPr="00A63C4A" w:rsidRDefault="00F656B0" w:rsidP="00F656B0">
            <w:pPr>
              <w:rPr>
                <w:rFonts w:ascii="PermianSerifTypeface" w:hAnsi="PermianSerifTypeface"/>
                <w:lang w:val="en-GB"/>
              </w:rPr>
            </w:pPr>
          </w:p>
        </w:tc>
      </w:tr>
      <w:tr w:rsidR="00F656B0" w:rsidRPr="00A63C4A" w14:paraId="6B22A0D1" w14:textId="77777777" w:rsidTr="00F275E7">
        <w:tc>
          <w:tcPr>
            <w:tcW w:w="1110" w:type="dxa"/>
            <w:tcBorders>
              <w:bottom w:val="single" w:sz="8" w:space="0" w:color="auto"/>
            </w:tcBorders>
          </w:tcPr>
          <w:p w14:paraId="75457A8C" w14:textId="77777777" w:rsidR="00F656B0" w:rsidRPr="00A63C4A" w:rsidRDefault="00F656B0" w:rsidP="00F656B0">
            <w:pPr>
              <w:jc w:val="center"/>
              <w:rPr>
                <w:rFonts w:ascii="PermianSerifTypeface" w:hAnsi="PermianSerifTypeface"/>
                <w:lang w:val="en-GB"/>
              </w:rPr>
            </w:pPr>
            <w:r w:rsidRPr="00A63C4A">
              <w:rPr>
                <w:rFonts w:ascii="PermianSerifTypeface" w:hAnsi="PermianSerifTypeface"/>
                <w:lang w:val="en-GB"/>
              </w:rPr>
              <w:t xml:space="preserve">    </w:t>
            </w:r>
          </w:p>
        </w:tc>
        <w:tc>
          <w:tcPr>
            <w:tcW w:w="7107" w:type="dxa"/>
            <w:tcBorders>
              <w:bottom w:val="single" w:sz="8" w:space="0" w:color="auto"/>
            </w:tcBorders>
          </w:tcPr>
          <w:p w14:paraId="057B3C5B" w14:textId="77777777" w:rsidR="00F656B0" w:rsidRPr="00A63C4A" w:rsidRDefault="00F656B0" w:rsidP="00F656B0">
            <w:pPr>
              <w:rPr>
                <w:rFonts w:ascii="PermianSerifTypeface" w:hAnsi="PermianSerifTypeface"/>
                <w:lang w:val="en-GB"/>
              </w:rPr>
            </w:pPr>
          </w:p>
        </w:tc>
        <w:tc>
          <w:tcPr>
            <w:tcW w:w="1559" w:type="dxa"/>
            <w:tcBorders>
              <w:bottom w:val="single" w:sz="8" w:space="0" w:color="auto"/>
            </w:tcBorders>
            <w:shd w:val="clear" w:color="auto" w:fill="auto"/>
          </w:tcPr>
          <w:p w14:paraId="63C72D52" w14:textId="77777777" w:rsidR="00F656B0" w:rsidRPr="00A63C4A" w:rsidRDefault="00F656B0" w:rsidP="00F656B0">
            <w:pPr>
              <w:rPr>
                <w:rFonts w:ascii="PermianSerifTypeface" w:hAnsi="PermianSerifTypeface"/>
                <w:lang w:val="en-GB"/>
              </w:rPr>
            </w:pPr>
          </w:p>
        </w:tc>
      </w:tr>
      <w:tr w:rsidR="00F656B0" w:rsidRPr="00A63C4A" w14:paraId="63FD9641" w14:textId="77777777" w:rsidTr="00F275E7">
        <w:tc>
          <w:tcPr>
            <w:tcW w:w="1110" w:type="dxa"/>
            <w:tcBorders>
              <w:bottom w:val="single" w:sz="8" w:space="0" w:color="auto"/>
            </w:tcBorders>
          </w:tcPr>
          <w:p w14:paraId="2A805FB3" w14:textId="77777777" w:rsidR="00F656B0" w:rsidRPr="00A63C4A" w:rsidRDefault="00F656B0" w:rsidP="00F656B0">
            <w:pPr>
              <w:jc w:val="center"/>
              <w:rPr>
                <w:rFonts w:ascii="PermianSerifTypeface" w:hAnsi="PermianSerifTypeface"/>
                <w:lang w:val="en-GB"/>
              </w:rPr>
            </w:pPr>
            <w:r w:rsidRPr="00A63C4A">
              <w:rPr>
                <w:rFonts w:ascii="PermianSerifTypeface" w:hAnsi="PermianSerifTypeface"/>
                <w:lang w:val="en-GB"/>
              </w:rPr>
              <w:t>32n</w:t>
            </w:r>
          </w:p>
        </w:tc>
        <w:tc>
          <w:tcPr>
            <w:tcW w:w="7107" w:type="dxa"/>
            <w:tcBorders>
              <w:bottom w:val="single" w:sz="8" w:space="0" w:color="auto"/>
            </w:tcBorders>
          </w:tcPr>
          <w:p w14:paraId="19E40D8D" w14:textId="77777777" w:rsidR="00F656B0" w:rsidRPr="00A63C4A" w:rsidRDefault="00F656B0" w:rsidP="00F656B0">
            <w:pPr>
              <w:rPr>
                <w:rFonts w:ascii="PermianSerifTypeface" w:hAnsi="PermianSerifTypeface"/>
                <w:lang w:val="en-GB"/>
              </w:rPr>
            </w:pPr>
          </w:p>
        </w:tc>
        <w:tc>
          <w:tcPr>
            <w:tcW w:w="1559" w:type="dxa"/>
            <w:tcBorders>
              <w:bottom w:val="single" w:sz="8" w:space="0" w:color="auto"/>
            </w:tcBorders>
            <w:shd w:val="clear" w:color="auto" w:fill="auto"/>
          </w:tcPr>
          <w:p w14:paraId="5CE8A48D" w14:textId="77777777" w:rsidR="00F656B0" w:rsidRPr="00A63C4A" w:rsidRDefault="00F656B0" w:rsidP="00F656B0">
            <w:pPr>
              <w:rPr>
                <w:rFonts w:ascii="PermianSerifTypeface" w:hAnsi="PermianSerifTypeface"/>
                <w:lang w:val="en-GB"/>
              </w:rPr>
            </w:pPr>
          </w:p>
        </w:tc>
      </w:tr>
      <w:tr w:rsidR="00F656B0" w:rsidRPr="00A63C4A" w14:paraId="2D364E2F" w14:textId="77777777" w:rsidTr="00F275E7">
        <w:tc>
          <w:tcPr>
            <w:tcW w:w="1110" w:type="dxa"/>
            <w:tcBorders>
              <w:bottom w:val="single" w:sz="8" w:space="0" w:color="auto"/>
            </w:tcBorders>
          </w:tcPr>
          <w:p w14:paraId="127A1E12" w14:textId="77777777" w:rsidR="00F656B0" w:rsidRPr="00A63C4A" w:rsidRDefault="00F656B0" w:rsidP="00F656B0">
            <w:pPr>
              <w:jc w:val="center"/>
              <w:rPr>
                <w:rFonts w:ascii="PermianSerifTypeface" w:hAnsi="PermianSerifTypeface"/>
                <w:b/>
                <w:lang w:val="en-GB"/>
              </w:rPr>
            </w:pPr>
            <w:r w:rsidRPr="00A63C4A">
              <w:rPr>
                <w:rFonts w:ascii="PermianSerifTypeface" w:hAnsi="PermianSerifTypeface"/>
                <w:b/>
                <w:lang w:val="en-GB"/>
              </w:rPr>
              <w:t>330</w:t>
            </w:r>
          </w:p>
        </w:tc>
        <w:tc>
          <w:tcPr>
            <w:tcW w:w="7107" w:type="dxa"/>
            <w:tcBorders>
              <w:bottom w:val="single" w:sz="8" w:space="0" w:color="auto"/>
            </w:tcBorders>
          </w:tcPr>
          <w:p w14:paraId="71E065F0" w14:textId="49CA5610" w:rsidR="00F656B0" w:rsidRPr="00A63C4A" w:rsidRDefault="007A0E39" w:rsidP="00F656B0">
            <w:pPr>
              <w:rPr>
                <w:rFonts w:ascii="PermianSerifTypeface" w:hAnsi="PermianSerifTypeface"/>
                <w:lang w:val="en-GB"/>
              </w:rPr>
            </w:pPr>
            <w:r w:rsidRPr="00A63C4A">
              <w:rPr>
                <w:rFonts w:ascii="PermianSerifTypeface" w:hAnsi="PermianSerifTypeface"/>
                <w:b/>
                <w:lang w:val="en-GB"/>
              </w:rPr>
              <w:t>Result from entrepreneurial activities</w:t>
            </w:r>
            <w:r w:rsidR="00F656B0" w:rsidRPr="00A63C4A">
              <w:rPr>
                <w:rFonts w:ascii="PermianSerifTypeface" w:hAnsi="PermianSerifTypeface"/>
                <w:b/>
                <w:lang w:val="en-GB"/>
              </w:rPr>
              <w:t>: profit (</w:t>
            </w:r>
            <w:r w:rsidR="00B36FAC" w:rsidRPr="00A63C4A">
              <w:rPr>
                <w:rFonts w:ascii="PermianSerifTypeface" w:hAnsi="PermianSerifTypeface"/>
                <w:b/>
                <w:lang w:val="en-GB"/>
              </w:rPr>
              <w:t>loss</w:t>
            </w:r>
            <w:r w:rsidR="00F656B0" w:rsidRPr="00A63C4A">
              <w:rPr>
                <w:rFonts w:ascii="PermianSerifTypeface" w:hAnsi="PermianSerifTypeface"/>
                <w:b/>
                <w:lang w:val="en-GB"/>
              </w:rPr>
              <w:t>) (r</w:t>
            </w:r>
            <w:r w:rsidR="00B36FAC" w:rsidRPr="00A63C4A">
              <w:rPr>
                <w:rFonts w:ascii="PermianSerifTypeface" w:hAnsi="PermianSerifTypeface"/>
                <w:b/>
                <w:lang w:val="en-GB"/>
              </w:rPr>
              <w:t xml:space="preserve">ow </w:t>
            </w:r>
            <w:r w:rsidR="00F656B0" w:rsidRPr="00A63C4A">
              <w:rPr>
                <w:rFonts w:ascii="PermianSerifTypeface" w:hAnsi="PermianSerifTypeface"/>
                <w:b/>
                <w:lang w:val="en-GB"/>
              </w:rPr>
              <w:t>310 – r</w:t>
            </w:r>
            <w:r w:rsidR="00B36FAC" w:rsidRPr="00A63C4A">
              <w:rPr>
                <w:rFonts w:ascii="PermianSerifTypeface" w:hAnsi="PermianSerifTypeface"/>
                <w:b/>
                <w:lang w:val="en-GB"/>
              </w:rPr>
              <w:t xml:space="preserve">ow </w:t>
            </w:r>
            <w:r w:rsidR="00F656B0" w:rsidRPr="00A63C4A">
              <w:rPr>
                <w:rFonts w:ascii="PermianSerifTypeface" w:hAnsi="PermianSerifTypeface"/>
                <w:b/>
                <w:lang w:val="en-GB"/>
              </w:rPr>
              <w:t>320)</w:t>
            </w:r>
          </w:p>
        </w:tc>
        <w:tc>
          <w:tcPr>
            <w:tcW w:w="1559" w:type="dxa"/>
            <w:tcBorders>
              <w:bottom w:val="single" w:sz="8" w:space="0" w:color="auto"/>
            </w:tcBorders>
            <w:shd w:val="clear" w:color="auto" w:fill="auto"/>
          </w:tcPr>
          <w:p w14:paraId="48B39A61" w14:textId="77777777" w:rsidR="00F656B0" w:rsidRPr="00A63C4A" w:rsidRDefault="00F656B0" w:rsidP="00F656B0">
            <w:pPr>
              <w:rPr>
                <w:rFonts w:ascii="PermianSerifTypeface" w:hAnsi="PermianSerifTypeface"/>
                <w:lang w:val="en-GB"/>
              </w:rPr>
            </w:pPr>
          </w:p>
        </w:tc>
      </w:tr>
      <w:tr w:rsidR="00F656B0" w:rsidRPr="00A63C4A" w14:paraId="109D6A15" w14:textId="77777777" w:rsidTr="00F275E7">
        <w:tc>
          <w:tcPr>
            <w:tcW w:w="1110" w:type="dxa"/>
            <w:tcBorders>
              <w:top w:val="single" w:sz="8" w:space="0" w:color="auto"/>
              <w:left w:val="single" w:sz="2" w:space="0" w:color="auto"/>
              <w:bottom w:val="single" w:sz="8" w:space="0" w:color="auto"/>
              <w:right w:val="single" w:sz="2" w:space="0" w:color="auto"/>
            </w:tcBorders>
          </w:tcPr>
          <w:p w14:paraId="17623DD7" w14:textId="77777777" w:rsidR="00F656B0" w:rsidRPr="00A63C4A" w:rsidRDefault="00F656B0" w:rsidP="00F656B0">
            <w:pPr>
              <w:jc w:val="center"/>
              <w:rPr>
                <w:rFonts w:ascii="PermianSerifTypeface" w:hAnsi="PermianSerifTypeface"/>
                <w:b/>
                <w:lang w:val="en-GB"/>
              </w:rPr>
            </w:pPr>
            <w:r w:rsidRPr="00A63C4A">
              <w:rPr>
                <w:rFonts w:ascii="PermianSerifTypeface" w:hAnsi="PermianSerifTypeface"/>
                <w:b/>
                <w:lang w:val="en-GB"/>
              </w:rPr>
              <w:t>340</w:t>
            </w:r>
          </w:p>
        </w:tc>
        <w:tc>
          <w:tcPr>
            <w:tcW w:w="7107" w:type="dxa"/>
            <w:tcBorders>
              <w:top w:val="single" w:sz="8" w:space="0" w:color="auto"/>
              <w:left w:val="single" w:sz="2" w:space="0" w:color="auto"/>
              <w:bottom w:val="single" w:sz="8" w:space="0" w:color="auto"/>
              <w:right w:val="single" w:sz="2" w:space="0" w:color="auto"/>
            </w:tcBorders>
          </w:tcPr>
          <w:p w14:paraId="2EEB0FA3" w14:textId="00229D01" w:rsidR="00F656B0" w:rsidRPr="00A63C4A" w:rsidRDefault="005D77E6" w:rsidP="00F656B0">
            <w:pPr>
              <w:rPr>
                <w:rFonts w:ascii="PermianSerifTypeface" w:hAnsi="PermianSerifTypeface"/>
                <w:lang w:val="en-GB"/>
              </w:rPr>
            </w:pPr>
            <w:r w:rsidRPr="00A63C4A">
              <w:rPr>
                <w:rFonts w:ascii="PermianSerifTypeface" w:hAnsi="PermianSerifTypeface"/>
                <w:b/>
                <w:lang w:val="en-GB"/>
              </w:rPr>
              <w:t>Total result from activity</w:t>
            </w:r>
            <w:r w:rsidR="00F656B0" w:rsidRPr="00A63C4A">
              <w:rPr>
                <w:rFonts w:ascii="PermianSerifTypeface" w:hAnsi="PermianSerifTypeface"/>
                <w:b/>
                <w:lang w:val="en-GB"/>
              </w:rPr>
              <w:t>: profit (</w:t>
            </w:r>
            <w:r w:rsidR="00B36FAC" w:rsidRPr="00A63C4A">
              <w:rPr>
                <w:rFonts w:ascii="PermianSerifTypeface" w:hAnsi="PermianSerifTypeface"/>
                <w:b/>
                <w:lang w:val="en-GB"/>
              </w:rPr>
              <w:t>loss</w:t>
            </w:r>
            <w:r w:rsidR="00F656B0" w:rsidRPr="00A63C4A">
              <w:rPr>
                <w:rFonts w:ascii="PermianSerifTypeface" w:hAnsi="PermianSerifTypeface"/>
                <w:b/>
                <w:lang w:val="en-GB"/>
              </w:rPr>
              <w:t>) (r</w:t>
            </w:r>
            <w:r w:rsidR="00B36FAC" w:rsidRPr="00A63C4A">
              <w:rPr>
                <w:rFonts w:ascii="PermianSerifTypeface" w:hAnsi="PermianSerifTypeface"/>
                <w:b/>
                <w:lang w:val="en-GB"/>
              </w:rPr>
              <w:t xml:space="preserve">ow </w:t>
            </w:r>
            <w:r w:rsidR="00F656B0" w:rsidRPr="00A63C4A">
              <w:rPr>
                <w:rFonts w:ascii="PermianSerifTypeface" w:hAnsi="PermianSerifTypeface"/>
                <w:b/>
                <w:lang w:val="en-GB"/>
              </w:rPr>
              <w:t>130 + r</w:t>
            </w:r>
            <w:r w:rsidR="00B36FAC" w:rsidRPr="00A63C4A">
              <w:rPr>
                <w:rFonts w:ascii="PermianSerifTypeface" w:hAnsi="PermianSerifTypeface"/>
                <w:b/>
                <w:lang w:val="en-GB"/>
              </w:rPr>
              <w:t xml:space="preserve">ow </w:t>
            </w:r>
            <w:r w:rsidR="00F656B0" w:rsidRPr="00A63C4A">
              <w:rPr>
                <w:rFonts w:ascii="PermianSerifTypeface" w:hAnsi="PermianSerifTypeface"/>
                <w:b/>
                <w:lang w:val="en-GB"/>
              </w:rPr>
              <w:t>240 + r</w:t>
            </w:r>
            <w:r w:rsidR="00B36FAC" w:rsidRPr="00A63C4A">
              <w:rPr>
                <w:rFonts w:ascii="PermianSerifTypeface" w:hAnsi="PermianSerifTypeface"/>
                <w:b/>
                <w:lang w:val="en-GB"/>
              </w:rPr>
              <w:t xml:space="preserve">ow </w:t>
            </w:r>
            <w:r w:rsidR="00F656B0" w:rsidRPr="00A63C4A">
              <w:rPr>
                <w:rFonts w:ascii="PermianSerifTypeface" w:hAnsi="PermianSerifTypeface"/>
                <w:b/>
                <w:lang w:val="en-GB"/>
              </w:rPr>
              <w:t>270 + r</w:t>
            </w:r>
            <w:r w:rsidR="00B36FAC" w:rsidRPr="00A63C4A">
              <w:rPr>
                <w:rFonts w:ascii="PermianSerifTypeface" w:hAnsi="PermianSerifTypeface"/>
                <w:b/>
                <w:lang w:val="en-GB"/>
              </w:rPr>
              <w:t xml:space="preserve">ow </w:t>
            </w:r>
            <w:r w:rsidR="00F656B0" w:rsidRPr="00A63C4A">
              <w:rPr>
                <w:rFonts w:ascii="PermianSerifTypeface" w:hAnsi="PermianSerifTypeface"/>
                <w:b/>
                <w:lang w:val="en-GB"/>
              </w:rPr>
              <w:t>300</w:t>
            </w:r>
            <w:r w:rsidR="00B36FAC" w:rsidRPr="00A63C4A">
              <w:rPr>
                <w:rFonts w:ascii="PermianSerifTypeface" w:hAnsi="PermianSerifTypeface"/>
                <w:b/>
                <w:lang w:val="en-GB"/>
              </w:rPr>
              <w:t xml:space="preserve"> </w:t>
            </w:r>
            <w:r w:rsidR="00F656B0" w:rsidRPr="00A63C4A">
              <w:rPr>
                <w:rFonts w:ascii="PermianSerifTypeface" w:hAnsi="PermianSerifTypeface"/>
                <w:b/>
                <w:lang w:val="en-GB"/>
              </w:rPr>
              <w:t>+ r</w:t>
            </w:r>
            <w:r w:rsidR="00B36FAC" w:rsidRPr="00A63C4A">
              <w:rPr>
                <w:rFonts w:ascii="PermianSerifTypeface" w:hAnsi="PermianSerifTypeface"/>
                <w:b/>
                <w:lang w:val="en-GB"/>
              </w:rPr>
              <w:t xml:space="preserve">ow </w:t>
            </w:r>
            <w:r w:rsidR="00F656B0" w:rsidRPr="00A63C4A">
              <w:rPr>
                <w:rFonts w:ascii="PermianSerifTypeface" w:hAnsi="PermianSerifTypeface"/>
                <w:b/>
                <w:lang w:val="en-GB"/>
              </w:rPr>
              <w:t>330)</w:t>
            </w:r>
          </w:p>
        </w:tc>
        <w:tc>
          <w:tcPr>
            <w:tcW w:w="1559" w:type="dxa"/>
            <w:tcBorders>
              <w:top w:val="single" w:sz="8" w:space="0" w:color="auto"/>
              <w:left w:val="single" w:sz="4" w:space="0" w:color="auto"/>
              <w:bottom w:val="single" w:sz="8" w:space="0" w:color="auto"/>
              <w:right w:val="single" w:sz="2" w:space="0" w:color="auto"/>
            </w:tcBorders>
            <w:shd w:val="clear" w:color="auto" w:fill="auto"/>
          </w:tcPr>
          <w:p w14:paraId="0AC3B257" w14:textId="77777777" w:rsidR="00F656B0" w:rsidRPr="00A63C4A" w:rsidRDefault="00F656B0" w:rsidP="00F656B0">
            <w:pPr>
              <w:rPr>
                <w:rFonts w:ascii="PermianSerifTypeface" w:hAnsi="PermianSerifTypeface"/>
                <w:lang w:val="en-GB"/>
              </w:rPr>
            </w:pPr>
          </w:p>
        </w:tc>
      </w:tr>
      <w:tr w:rsidR="005D77E6" w:rsidRPr="00A63C4A" w14:paraId="7390A79A" w14:textId="77777777" w:rsidTr="00F275E7">
        <w:tc>
          <w:tcPr>
            <w:tcW w:w="1110" w:type="dxa"/>
            <w:tcBorders>
              <w:top w:val="single" w:sz="8" w:space="0" w:color="auto"/>
            </w:tcBorders>
          </w:tcPr>
          <w:p w14:paraId="01FB5D22" w14:textId="77777777" w:rsidR="005D77E6" w:rsidRPr="00A63C4A" w:rsidRDefault="005D77E6" w:rsidP="005D77E6">
            <w:pPr>
              <w:jc w:val="center"/>
              <w:rPr>
                <w:rFonts w:ascii="PermianSerifTypeface" w:hAnsi="PermianSerifTypeface"/>
                <w:lang w:val="en-GB"/>
              </w:rPr>
            </w:pPr>
            <w:r w:rsidRPr="00A63C4A">
              <w:rPr>
                <w:rFonts w:ascii="PermianSerifTypeface" w:hAnsi="PermianSerifTypeface"/>
                <w:lang w:val="en-GB"/>
              </w:rPr>
              <w:t>350</w:t>
            </w:r>
          </w:p>
        </w:tc>
        <w:tc>
          <w:tcPr>
            <w:tcW w:w="7107" w:type="dxa"/>
            <w:tcBorders>
              <w:top w:val="single" w:sz="8" w:space="0" w:color="auto"/>
            </w:tcBorders>
          </w:tcPr>
          <w:p w14:paraId="233088FE" w14:textId="19C03B9D" w:rsidR="005D77E6" w:rsidRPr="00A63C4A" w:rsidRDefault="005D77E6" w:rsidP="005D77E6">
            <w:pPr>
              <w:rPr>
                <w:rFonts w:ascii="PermianSerifTypeface" w:hAnsi="PermianSerifTypeface" w:cs="Sabon Next LT"/>
                <w:lang w:val="en-GB"/>
              </w:rPr>
            </w:pPr>
            <w:r w:rsidRPr="00A63C4A">
              <w:rPr>
                <w:rFonts w:ascii="PermianSerifTypeface" w:hAnsi="PermianSerifTypeface" w:cs="Sabon Next LT"/>
                <w:lang w:val="en-GB"/>
              </w:rPr>
              <w:t>Revenue windfall</w:t>
            </w:r>
          </w:p>
        </w:tc>
        <w:tc>
          <w:tcPr>
            <w:tcW w:w="1559" w:type="dxa"/>
            <w:tcBorders>
              <w:top w:val="single" w:sz="8" w:space="0" w:color="auto"/>
            </w:tcBorders>
            <w:shd w:val="clear" w:color="auto" w:fill="auto"/>
          </w:tcPr>
          <w:p w14:paraId="18042F20" w14:textId="77777777" w:rsidR="005D77E6" w:rsidRPr="00A63C4A" w:rsidRDefault="005D77E6" w:rsidP="005D77E6">
            <w:pPr>
              <w:rPr>
                <w:rFonts w:ascii="PermianSerifTypeface" w:hAnsi="PermianSerifTypeface"/>
                <w:lang w:val="en-GB"/>
              </w:rPr>
            </w:pPr>
          </w:p>
        </w:tc>
      </w:tr>
      <w:tr w:rsidR="005D77E6" w:rsidRPr="00A63C4A" w14:paraId="40FBE8B8" w14:textId="77777777" w:rsidTr="00F275E7">
        <w:tc>
          <w:tcPr>
            <w:tcW w:w="1110" w:type="dxa"/>
          </w:tcPr>
          <w:p w14:paraId="0F7ABC01" w14:textId="77777777" w:rsidR="005D77E6" w:rsidRPr="00A63C4A" w:rsidRDefault="005D77E6" w:rsidP="005D77E6">
            <w:pPr>
              <w:jc w:val="center"/>
              <w:rPr>
                <w:rFonts w:ascii="PermianSerifTypeface" w:hAnsi="PermianSerifTypeface"/>
                <w:lang w:val="en-GB"/>
              </w:rPr>
            </w:pPr>
            <w:r w:rsidRPr="00A63C4A">
              <w:rPr>
                <w:rFonts w:ascii="PermianSerifTypeface" w:hAnsi="PermianSerifTypeface"/>
                <w:lang w:val="en-GB"/>
              </w:rPr>
              <w:t>360</w:t>
            </w:r>
          </w:p>
        </w:tc>
        <w:tc>
          <w:tcPr>
            <w:tcW w:w="7107" w:type="dxa"/>
          </w:tcPr>
          <w:p w14:paraId="728B2BFB" w14:textId="04E94426" w:rsidR="005D77E6" w:rsidRPr="00A63C4A" w:rsidRDefault="005D77E6" w:rsidP="005D77E6">
            <w:pPr>
              <w:rPr>
                <w:rFonts w:ascii="PermianSerifTypeface" w:hAnsi="PermianSerifTypeface" w:cs="Sabon Next LT"/>
                <w:lang w:val="en-GB"/>
              </w:rPr>
            </w:pPr>
            <w:r w:rsidRPr="00A63C4A">
              <w:rPr>
                <w:rFonts w:ascii="PermianSerifTypeface" w:hAnsi="PermianSerifTypeface" w:cs="Sabon Next LT"/>
                <w:lang w:val="en-GB"/>
              </w:rPr>
              <w:t>Windfall loss</w:t>
            </w:r>
          </w:p>
        </w:tc>
        <w:tc>
          <w:tcPr>
            <w:tcW w:w="1559" w:type="dxa"/>
            <w:shd w:val="clear" w:color="auto" w:fill="auto"/>
          </w:tcPr>
          <w:p w14:paraId="6023302C" w14:textId="77777777" w:rsidR="005D77E6" w:rsidRPr="00A63C4A" w:rsidRDefault="005D77E6" w:rsidP="005D77E6">
            <w:pPr>
              <w:rPr>
                <w:rFonts w:ascii="PermianSerifTypeface" w:hAnsi="PermianSerifTypeface"/>
                <w:lang w:val="en-GB"/>
              </w:rPr>
            </w:pPr>
          </w:p>
        </w:tc>
      </w:tr>
      <w:tr w:rsidR="00F656B0" w:rsidRPr="00A63C4A" w14:paraId="5380F6E8" w14:textId="77777777" w:rsidTr="00F275E7">
        <w:tc>
          <w:tcPr>
            <w:tcW w:w="1110" w:type="dxa"/>
          </w:tcPr>
          <w:p w14:paraId="1B1BA16E" w14:textId="77777777" w:rsidR="00F656B0" w:rsidRPr="00A63C4A" w:rsidRDefault="00F656B0" w:rsidP="00F656B0">
            <w:pPr>
              <w:jc w:val="center"/>
              <w:rPr>
                <w:rFonts w:ascii="PermianSerifTypeface" w:hAnsi="PermianSerifTypeface"/>
                <w:b/>
                <w:lang w:val="en-GB"/>
              </w:rPr>
            </w:pPr>
            <w:r w:rsidRPr="00A63C4A">
              <w:rPr>
                <w:rFonts w:ascii="PermianSerifTypeface" w:hAnsi="PermianSerifTypeface"/>
                <w:b/>
                <w:lang w:val="en-GB"/>
              </w:rPr>
              <w:t>370</w:t>
            </w:r>
          </w:p>
        </w:tc>
        <w:tc>
          <w:tcPr>
            <w:tcW w:w="7107" w:type="dxa"/>
          </w:tcPr>
          <w:p w14:paraId="0E0CB07C" w14:textId="6FAADA82" w:rsidR="00F656B0" w:rsidRPr="00A63C4A" w:rsidRDefault="007D1D46" w:rsidP="00F656B0">
            <w:pPr>
              <w:rPr>
                <w:rFonts w:ascii="PermianSerifTypeface" w:hAnsi="PermianSerifTypeface"/>
                <w:b/>
                <w:lang w:val="en-GB"/>
              </w:rPr>
            </w:pPr>
            <w:r w:rsidRPr="00A63C4A">
              <w:rPr>
                <w:rFonts w:ascii="PermianSerifTypeface" w:eastAsia="Times New Roman" w:hAnsi="PermianSerifTypeface" w:cs="Times New Roman"/>
                <w:b/>
                <w:lang w:val="en-GB" w:eastAsia="ru-RU"/>
              </w:rPr>
              <w:t>Windfall result</w:t>
            </w:r>
            <w:r w:rsidR="00F656B0" w:rsidRPr="00A63C4A">
              <w:rPr>
                <w:rFonts w:ascii="PermianSerifTypeface" w:hAnsi="PermianSerifTypeface"/>
                <w:b/>
                <w:lang w:val="en-GB"/>
              </w:rPr>
              <w:t>: profit (</w:t>
            </w:r>
            <w:r w:rsidR="00B36FAC" w:rsidRPr="00A63C4A">
              <w:rPr>
                <w:rFonts w:ascii="PermianSerifTypeface" w:hAnsi="PermianSerifTypeface"/>
                <w:b/>
                <w:lang w:val="en-GB"/>
              </w:rPr>
              <w:t>loss</w:t>
            </w:r>
            <w:r w:rsidR="00F656B0" w:rsidRPr="00A63C4A">
              <w:rPr>
                <w:rFonts w:ascii="PermianSerifTypeface" w:hAnsi="PermianSerifTypeface"/>
                <w:b/>
                <w:lang w:val="en-GB"/>
              </w:rPr>
              <w:t>) (</w:t>
            </w:r>
            <w:r w:rsidR="00B36FAC" w:rsidRPr="00A63C4A">
              <w:rPr>
                <w:rFonts w:ascii="PermianSerifTypeface" w:hAnsi="PermianSerifTypeface"/>
                <w:b/>
                <w:lang w:val="en-GB"/>
              </w:rPr>
              <w:t xml:space="preserve">point </w:t>
            </w:r>
            <w:r w:rsidR="00F656B0" w:rsidRPr="00A63C4A">
              <w:rPr>
                <w:rFonts w:ascii="PermianSerifTypeface" w:hAnsi="PermianSerifTypeface"/>
                <w:b/>
                <w:lang w:val="en-GB"/>
              </w:rPr>
              <w:t xml:space="preserve">350 – </w:t>
            </w:r>
            <w:r w:rsidR="00B36FAC" w:rsidRPr="00A63C4A">
              <w:rPr>
                <w:rFonts w:ascii="PermianSerifTypeface" w:hAnsi="PermianSerifTypeface"/>
                <w:b/>
                <w:lang w:val="en-GB"/>
              </w:rPr>
              <w:t xml:space="preserve">point </w:t>
            </w:r>
            <w:r w:rsidR="00F656B0" w:rsidRPr="00A63C4A">
              <w:rPr>
                <w:rFonts w:ascii="PermianSerifTypeface" w:hAnsi="PermianSerifTypeface"/>
                <w:b/>
                <w:lang w:val="en-GB"/>
              </w:rPr>
              <w:t>360)</w:t>
            </w:r>
          </w:p>
        </w:tc>
        <w:tc>
          <w:tcPr>
            <w:tcW w:w="1559" w:type="dxa"/>
            <w:shd w:val="clear" w:color="auto" w:fill="auto"/>
          </w:tcPr>
          <w:p w14:paraId="17DB4F61" w14:textId="77777777" w:rsidR="00F656B0" w:rsidRPr="00A63C4A" w:rsidRDefault="00F656B0" w:rsidP="00F656B0">
            <w:pPr>
              <w:rPr>
                <w:rFonts w:ascii="PermianSerifTypeface" w:hAnsi="PermianSerifTypeface"/>
                <w:lang w:val="en-GB"/>
              </w:rPr>
            </w:pPr>
          </w:p>
        </w:tc>
      </w:tr>
      <w:tr w:rsidR="00F656B0" w:rsidRPr="00A63C4A" w14:paraId="23BB6787" w14:textId="77777777" w:rsidTr="00F275E7">
        <w:tc>
          <w:tcPr>
            <w:tcW w:w="1110" w:type="dxa"/>
          </w:tcPr>
          <w:p w14:paraId="158D04BD" w14:textId="77777777" w:rsidR="00F656B0" w:rsidRPr="00A63C4A" w:rsidRDefault="00F656B0" w:rsidP="00F656B0">
            <w:pPr>
              <w:jc w:val="center"/>
              <w:rPr>
                <w:rFonts w:ascii="PermianSerifTypeface" w:hAnsi="PermianSerifTypeface"/>
                <w:lang w:val="en-GB"/>
              </w:rPr>
            </w:pPr>
            <w:r w:rsidRPr="00A63C4A">
              <w:rPr>
                <w:rFonts w:ascii="PermianSerifTypeface" w:hAnsi="PermianSerifTypeface"/>
                <w:lang w:val="en-GB"/>
              </w:rPr>
              <w:t>380</w:t>
            </w:r>
          </w:p>
        </w:tc>
        <w:tc>
          <w:tcPr>
            <w:tcW w:w="7107" w:type="dxa"/>
          </w:tcPr>
          <w:p w14:paraId="5DFB940F" w14:textId="683A3567" w:rsidR="00F656B0" w:rsidRPr="00A63C4A" w:rsidRDefault="007D1D46" w:rsidP="00F656B0">
            <w:pPr>
              <w:rPr>
                <w:rFonts w:ascii="PermianSerifTypeface" w:hAnsi="PermianSerifTypeface"/>
                <w:lang w:val="en-GB"/>
              </w:rPr>
            </w:pPr>
            <w:r w:rsidRPr="00A63C4A">
              <w:rPr>
                <w:rFonts w:ascii="PermianSerifTypeface" w:hAnsi="PermianSerifTypeface"/>
                <w:lang w:val="en-GB"/>
              </w:rPr>
              <w:t>Result before tax</w:t>
            </w:r>
            <w:r w:rsidR="00F656B0" w:rsidRPr="00A63C4A">
              <w:rPr>
                <w:rFonts w:ascii="PermianSerifTypeface" w:hAnsi="PermianSerifTypeface"/>
                <w:lang w:val="en-GB"/>
              </w:rPr>
              <w:t>: profit (</w:t>
            </w:r>
            <w:r w:rsidR="00B36FAC" w:rsidRPr="00A63C4A">
              <w:rPr>
                <w:rFonts w:ascii="PermianSerifTypeface" w:hAnsi="PermianSerifTypeface"/>
                <w:lang w:val="en-GB"/>
              </w:rPr>
              <w:t>loss</w:t>
            </w:r>
            <w:r w:rsidR="00F656B0" w:rsidRPr="00A63C4A">
              <w:rPr>
                <w:rFonts w:ascii="PermianSerifTypeface" w:hAnsi="PermianSerifTypeface"/>
                <w:lang w:val="en-GB"/>
              </w:rPr>
              <w:t>) (r</w:t>
            </w:r>
            <w:r w:rsidR="00B36FAC" w:rsidRPr="00A63C4A">
              <w:rPr>
                <w:rFonts w:ascii="PermianSerifTypeface" w:hAnsi="PermianSerifTypeface"/>
                <w:lang w:val="en-GB"/>
              </w:rPr>
              <w:t xml:space="preserve">ow </w:t>
            </w:r>
            <w:r w:rsidR="00F656B0" w:rsidRPr="00A63C4A">
              <w:rPr>
                <w:rFonts w:ascii="PermianSerifTypeface" w:hAnsi="PermianSerifTypeface"/>
                <w:lang w:val="en-GB"/>
              </w:rPr>
              <w:t>340 + r</w:t>
            </w:r>
            <w:r w:rsidR="00B36FAC" w:rsidRPr="00A63C4A">
              <w:rPr>
                <w:rFonts w:ascii="PermianSerifTypeface" w:hAnsi="PermianSerifTypeface"/>
                <w:lang w:val="en-GB"/>
              </w:rPr>
              <w:t xml:space="preserve">ow </w:t>
            </w:r>
            <w:r w:rsidR="00F656B0" w:rsidRPr="00A63C4A">
              <w:rPr>
                <w:rFonts w:ascii="PermianSerifTypeface" w:hAnsi="PermianSerifTypeface"/>
                <w:lang w:val="en-GB"/>
              </w:rPr>
              <w:t>370)</w:t>
            </w:r>
          </w:p>
        </w:tc>
        <w:tc>
          <w:tcPr>
            <w:tcW w:w="1559" w:type="dxa"/>
            <w:shd w:val="clear" w:color="auto" w:fill="auto"/>
          </w:tcPr>
          <w:p w14:paraId="176BF5A5" w14:textId="77777777" w:rsidR="00F656B0" w:rsidRPr="00A63C4A" w:rsidRDefault="00F656B0" w:rsidP="00F656B0">
            <w:pPr>
              <w:rPr>
                <w:rFonts w:ascii="PermianSerifTypeface" w:hAnsi="PermianSerifTypeface"/>
                <w:lang w:val="en-GB"/>
              </w:rPr>
            </w:pPr>
          </w:p>
        </w:tc>
      </w:tr>
      <w:tr w:rsidR="00F656B0" w:rsidRPr="00A63C4A" w14:paraId="5ED91B1B" w14:textId="77777777" w:rsidTr="00F275E7">
        <w:tc>
          <w:tcPr>
            <w:tcW w:w="1110" w:type="dxa"/>
            <w:tcBorders>
              <w:bottom w:val="single" w:sz="8" w:space="0" w:color="auto"/>
            </w:tcBorders>
          </w:tcPr>
          <w:p w14:paraId="677F5C70" w14:textId="77777777" w:rsidR="00F656B0" w:rsidRPr="00A63C4A" w:rsidRDefault="00F656B0" w:rsidP="00F656B0">
            <w:pPr>
              <w:jc w:val="center"/>
              <w:rPr>
                <w:rFonts w:ascii="PermianSerifTypeface" w:hAnsi="PermianSerifTypeface"/>
                <w:lang w:val="en-GB"/>
              </w:rPr>
            </w:pPr>
            <w:r w:rsidRPr="00A63C4A">
              <w:rPr>
                <w:rFonts w:ascii="PermianSerifTypeface" w:hAnsi="PermianSerifTypeface"/>
                <w:lang w:val="en-GB"/>
              </w:rPr>
              <w:t>390</w:t>
            </w:r>
          </w:p>
        </w:tc>
        <w:tc>
          <w:tcPr>
            <w:tcW w:w="7107" w:type="dxa"/>
            <w:tcBorders>
              <w:bottom w:val="single" w:sz="8" w:space="0" w:color="auto"/>
            </w:tcBorders>
          </w:tcPr>
          <w:p w14:paraId="1C0A2FF2" w14:textId="69BD0D4C" w:rsidR="00F656B0" w:rsidRPr="00A63C4A" w:rsidRDefault="007D1D46" w:rsidP="00F656B0">
            <w:pPr>
              <w:rPr>
                <w:rFonts w:ascii="PermianSerifTypeface" w:hAnsi="PermianSerifTypeface"/>
                <w:lang w:val="en-GB"/>
              </w:rPr>
            </w:pPr>
            <w:r w:rsidRPr="00A63C4A">
              <w:rPr>
                <w:rFonts w:ascii="PermianSerifTypeface" w:hAnsi="PermianSerifTypeface"/>
                <w:lang w:val="en-GB"/>
              </w:rPr>
              <w:t>Income tax expenditure (savings)</w:t>
            </w:r>
          </w:p>
        </w:tc>
        <w:tc>
          <w:tcPr>
            <w:tcW w:w="1559" w:type="dxa"/>
            <w:tcBorders>
              <w:bottom w:val="single" w:sz="8" w:space="0" w:color="auto"/>
            </w:tcBorders>
            <w:shd w:val="clear" w:color="auto" w:fill="auto"/>
          </w:tcPr>
          <w:p w14:paraId="4DDE2909" w14:textId="77777777" w:rsidR="00F656B0" w:rsidRPr="00A63C4A" w:rsidRDefault="00F656B0" w:rsidP="00F656B0">
            <w:pPr>
              <w:rPr>
                <w:rFonts w:ascii="PermianSerifTypeface" w:hAnsi="PermianSerifTypeface"/>
                <w:lang w:val="en-GB"/>
              </w:rPr>
            </w:pPr>
          </w:p>
        </w:tc>
      </w:tr>
      <w:tr w:rsidR="00F656B0" w:rsidRPr="00A63C4A" w14:paraId="22E5E852" w14:textId="77777777" w:rsidTr="00F275E7">
        <w:tc>
          <w:tcPr>
            <w:tcW w:w="1110" w:type="dxa"/>
            <w:tcBorders>
              <w:top w:val="single" w:sz="8" w:space="0" w:color="auto"/>
              <w:left w:val="single" w:sz="2" w:space="0" w:color="auto"/>
              <w:bottom w:val="single" w:sz="8" w:space="0" w:color="auto"/>
              <w:right w:val="single" w:sz="2" w:space="0" w:color="auto"/>
            </w:tcBorders>
          </w:tcPr>
          <w:p w14:paraId="49F1B6AC" w14:textId="77777777" w:rsidR="00F656B0" w:rsidRPr="00A63C4A" w:rsidRDefault="00F656B0" w:rsidP="00F656B0">
            <w:pPr>
              <w:jc w:val="center"/>
              <w:rPr>
                <w:rFonts w:ascii="PermianSerifTypeface" w:hAnsi="PermianSerifTypeface"/>
                <w:b/>
                <w:lang w:val="en-GB"/>
              </w:rPr>
            </w:pPr>
            <w:r w:rsidRPr="00A63C4A">
              <w:rPr>
                <w:rFonts w:ascii="PermianSerifTypeface" w:hAnsi="PermianSerifTypeface"/>
                <w:b/>
                <w:lang w:val="en-GB"/>
              </w:rPr>
              <w:t>400</w:t>
            </w:r>
          </w:p>
        </w:tc>
        <w:tc>
          <w:tcPr>
            <w:tcW w:w="7107" w:type="dxa"/>
            <w:tcBorders>
              <w:top w:val="single" w:sz="8" w:space="0" w:color="auto"/>
              <w:left w:val="single" w:sz="2" w:space="0" w:color="auto"/>
              <w:bottom w:val="single" w:sz="8" w:space="0" w:color="auto"/>
              <w:right w:val="single" w:sz="2" w:space="0" w:color="auto"/>
            </w:tcBorders>
          </w:tcPr>
          <w:p w14:paraId="58F9B27C" w14:textId="5A0D3A9C" w:rsidR="00F656B0" w:rsidRPr="00A63C4A" w:rsidRDefault="007D1D46" w:rsidP="00F656B0">
            <w:pPr>
              <w:rPr>
                <w:rFonts w:ascii="PermianSerifTypeface" w:hAnsi="PermianSerifTypeface"/>
                <w:b/>
                <w:lang w:val="en-GB"/>
              </w:rPr>
            </w:pPr>
            <w:r w:rsidRPr="00A63C4A">
              <w:rPr>
                <w:rFonts w:ascii="PermianSerifTypeface" w:hAnsi="PermianSerifTypeface"/>
                <w:b/>
                <w:lang w:val="en-GB"/>
              </w:rPr>
              <w:t>Result after tax</w:t>
            </w:r>
            <w:r w:rsidR="00F656B0" w:rsidRPr="00A63C4A">
              <w:rPr>
                <w:rFonts w:ascii="PermianSerifTypeface" w:hAnsi="PermianSerifTypeface"/>
                <w:b/>
                <w:lang w:val="en-GB"/>
              </w:rPr>
              <w:t xml:space="preserve">: </w:t>
            </w:r>
            <w:r w:rsidR="007A0E39" w:rsidRPr="00A63C4A">
              <w:rPr>
                <w:rFonts w:ascii="PermianSerifTypeface" w:hAnsi="PermianSerifTypeface"/>
                <w:b/>
                <w:lang w:val="en-GB"/>
              </w:rPr>
              <w:t xml:space="preserve">net </w:t>
            </w:r>
            <w:r w:rsidR="00F656B0" w:rsidRPr="00A63C4A">
              <w:rPr>
                <w:rFonts w:ascii="PermianSerifTypeface" w:hAnsi="PermianSerifTypeface"/>
                <w:b/>
                <w:lang w:val="en-GB"/>
              </w:rPr>
              <w:t>profit (</w:t>
            </w:r>
            <w:r w:rsidR="00B36FAC" w:rsidRPr="00A63C4A">
              <w:rPr>
                <w:rFonts w:ascii="PermianSerifTypeface" w:hAnsi="PermianSerifTypeface"/>
                <w:b/>
                <w:lang w:val="en-GB"/>
              </w:rPr>
              <w:t>loss</w:t>
            </w:r>
            <w:r w:rsidR="00F656B0" w:rsidRPr="00A63C4A">
              <w:rPr>
                <w:rFonts w:ascii="PermianSerifTypeface" w:hAnsi="PermianSerifTypeface"/>
                <w:b/>
                <w:lang w:val="en-GB"/>
              </w:rPr>
              <w:t>) (r</w:t>
            </w:r>
            <w:r w:rsidR="00B36FAC" w:rsidRPr="00A63C4A">
              <w:rPr>
                <w:rFonts w:ascii="PermianSerifTypeface" w:hAnsi="PermianSerifTypeface"/>
                <w:b/>
                <w:lang w:val="en-GB"/>
              </w:rPr>
              <w:t xml:space="preserve">ow </w:t>
            </w:r>
            <w:r w:rsidR="00F656B0" w:rsidRPr="00A63C4A">
              <w:rPr>
                <w:rFonts w:ascii="PermianSerifTypeface" w:hAnsi="PermianSerifTypeface"/>
                <w:b/>
                <w:lang w:val="en-GB"/>
              </w:rPr>
              <w:t>380 + r</w:t>
            </w:r>
            <w:r w:rsidR="00B36FAC" w:rsidRPr="00A63C4A">
              <w:rPr>
                <w:rFonts w:ascii="PermianSerifTypeface" w:hAnsi="PermianSerifTypeface"/>
                <w:b/>
                <w:lang w:val="en-GB"/>
              </w:rPr>
              <w:t xml:space="preserve">ow </w:t>
            </w:r>
            <w:r w:rsidR="00F656B0" w:rsidRPr="00A63C4A">
              <w:rPr>
                <w:rFonts w:ascii="PermianSerifTypeface" w:hAnsi="PermianSerifTypeface"/>
                <w:b/>
                <w:lang w:val="en-GB"/>
              </w:rPr>
              <w:t>390)</w:t>
            </w:r>
          </w:p>
        </w:tc>
        <w:tc>
          <w:tcPr>
            <w:tcW w:w="1559" w:type="dxa"/>
            <w:tcBorders>
              <w:top w:val="single" w:sz="8" w:space="0" w:color="auto"/>
              <w:left w:val="single" w:sz="4" w:space="0" w:color="auto"/>
              <w:bottom w:val="single" w:sz="8" w:space="0" w:color="auto"/>
              <w:right w:val="single" w:sz="2" w:space="0" w:color="auto"/>
            </w:tcBorders>
            <w:shd w:val="clear" w:color="auto" w:fill="auto"/>
          </w:tcPr>
          <w:p w14:paraId="7E411C41" w14:textId="77777777" w:rsidR="00F656B0" w:rsidRPr="00A63C4A" w:rsidRDefault="00F656B0" w:rsidP="00F656B0">
            <w:pPr>
              <w:rPr>
                <w:rFonts w:ascii="PermianSerifTypeface" w:hAnsi="PermianSerifTypeface"/>
                <w:lang w:val="en-GB"/>
              </w:rPr>
            </w:pPr>
          </w:p>
        </w:tc>
      </w:tr>
    </w:tbl>
    <w:p w14:paraId="690E4B42" w14:textId="77777777" w:rsidR="00E36359" w:rsidRPr="00A63C4A" w:rsidRDefault="00E36359" w:rsidP="006167E3">
      <w:pPr>
        <w:jc w:val="center"/>
        <w:rPr>
          <w:rFonts w:ascii="PermianSerifTypeface" w:hAnsi="PermianSerifTypeface"/>
          <w:b/>
          <w:lang w:val="en-GB"/>
        </w:rPr>
      </w:pPr>
    </w:p>
    <w:p w14:paraId="0F015ACC" w14:textId="77777777" w:rsidR="00336782" w:rsidRPr="00A63C4A" w:rsidRDefault="00336782" w:rsidP="00336782">
      <w:pPr>
        <w:spacing w:after="0" w:line="240" w:lineRule="auto"/>
        <w:jc w:val="center"/>
        <w:rPr>
          <w:rFonts w:ascii="PermianSerifTypeface" w:eastAsia="Times New Roman" w:hAnsi="PermianSerifTypeface" w:cs="Times New Roman"/>
          <w:b/>
          <w:lang w:val="en-GB" w:eastAsia="ru-RU"/>
        </w:rPr>
      </w:pPr>
      <w:r w:rsidRPr="00A63C4A">
        <w:rPr>
          <w:rFonts w:ascii="PermianSerifTypeface" w:eastAsia="Times New Roman" w:hAnsi="PermianSerifTypeface" w:cs="Times New Roman"/>
          <w:b/>
          <w:lang w:val="en-GB" w:eastAsia="ru-RU"/>
        </w:rPr>
        <w:t>Table C PROFIT AND LOSS SITUATION</w:t>
      </w:r>
    </w:p>
    <w:p w14:paraId="5876C626" w14:textId="6A0842EE" w:rsidR="00E36359" w:rsidRPr="00A63C4A" w:rsidRDefault="00336782" w:rsidP="006167E3">
      <w:pPr>
        <w:spacing w:before="240"/>
        <w:jc w:val="center"/>
        <w:rPr>
          <w:rFonts w:ascii="PermianSerifTypeface" w:hAnsi="PermianSerifTypeface"/>
          <w:lang w:val="en-GB"/>
        </w:rPr>
      </w:pPr>
      <w:r w:rsidRPr="00A63C4A">
        <w:rPr>
          <w:rFonts w:ascii="PermianSerifTypeface" w:hAnsi="PermianSerifTypeface"/>
          <w:lang w:val="en-GB"/>
        </w:rPr>
        <w:t>of</w:t>
      </w:r>
      <w:r w:rsidR="00E36359" w:rsidRPr="00A63C4A">
        <w:rPr>
          <w:rFonts w:ascii="PermianSerifTypeface" w:hAnsi="PermianSerifTypeface"/>
          <w:lang w:val="en-GB"/>
        </w:rPr>
        <w:t xml:space="preserve"> _______________ 20___</w:t>
      </w:r>
    </w:p>
    <w:tbl>
      <w:tblPr>
        <w:tblW w:w="8613" w:type="dxa"/>
        <w:tblInd w:w="596" w:type="dxa"/>
        <w:tblLook w:val="04A0" w:firstRow="1" w:lastRow="0" w:firstColumn="1" w:lastColumn="0" w:noHBand="0" w:noVBand="1"/>
      </w:tblPr>
      <w:tblGrid>
        <w:gridCol w:w="1117"/>
        <w:gridCol w:w="5653"/>
        <w:gridCol w:w="1843"/>
      </w:tblGrid>
      <w:tr w:rsidR="00336782" w:rsidRPr="00A63C4A" w14:paraId="78218403" w14:textId="77777777" w:rsidTr="00F275E7">
        <w:trPr>
          <w:trHeight w:val="765"/>
        </w:trPr>
        <w:tc>
          <w:tcPr>
            <w:tcW w:w="1117" w:type="dxa"/>
            <w:tcBorders>
              <w:top w:val="single" w:sz="4" w:space="0" w:color="auto"/>
              <w:left w:val="single" w:sz="4" w:space="0" w:color="auto"/>
              <w:bottom w:val="single" w:sz="4" w:space="0" w:color="auto"/>
              <w:right w:val="single" w:sz="4" w:space="0" w:color="auto"/>
            </w:tcBorders>
            <w:shd w:val="clear" w:color="auto" w:fill="auto"/>
            <w:hideMark/>
          </w:tcPr>
          <w:p w14:paraId="5F9C84BB" w14:textId="08CECB5D" w:rsidR="00336782" w:rsidRPr="00A63C4A" w:rsidRDefault="00336782" w:rsidP="00336782">
            <w:pPr>
              <w:jc w:val="center"/>
              <w:rPr>
                <w:rFonts w:ascii="PermianSerifTypeface" w:hAnsi="PermianSerifTypeface"/>
                <w:b/>
                <w:lang w:val="en-GB"/>
              </w:rPr>
            </w:pPr>
            <w:r w:rsidRPr="00A63C4A">
              <w:rPr>
                <w:rFonts w:ascii="PermianSerifTypeface" w:hAnsi="PermianSerifTypeface"/>
                <w:lang w:val="en-GB"/>
              </w:rPr>
              <w:t>Position Code</w:t>
            </w:r>
          </w:p>
        </w:tc>
        <w:tc>
          <w:tcPr>
            <w:tcW w:w="5653" w:type="dxa"/>
            <w:tcBorders>
              <w:top w:val="single" w:sz="4" w:space="0" w:color="auto"/>
              <w:left w:val="nil"/>
              <w:bottom w:val="single" w:sz="4" w:space="0" w:color="auto"/>
              <w:right w:val="single" w:sz="4" w:space="0" w:color="auto"/>
            </w:tcBorders>
            <w:shd w:val="clear" w:color="auto" w:fill="auto"/>
            <w:vAlign w:val="center"/>
            <w:hideMark/>
          </w:tcPr>
          <w:p w14:paraId="129CED7A" w14:textId="7EFEF9D8" w:rsidR="00336782" w:rsidRPr="00A63C4A" w:rsidRDefault="00336782" w:rsidP="00336782">
            <w:pPr>
              <w:jc w:val="center"/>
              <w:rPr>
                <w:rFonts w:ascii="PermianSerifTypeface" w:hAnsi="PermianSerifTypeface"/>
                <w:b/>
                <w:lang w:val="en-GB"/>
              </w:rPr>
            </w:pPr>
            <w:r w:rsidRPr="00A63C4A">
              <w:rPr>
                <w:rFonts w:ascii="PermianSerifTypeface" w:eastAsia="Times New Roman" w:hAnsi="PermianSerifTypeface" w:cs="Times New Roman"/>
                <w:b/>
                <w:lang w:val="en-GB" w:eastAsia="ru-RU"/>
              </w:rPr>
              <w:t xml:space="preserve">Indicator name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94F183F" w14:textId="06849CA3" w:rsidR="00336782" w:rsidRPr="00A63C4A" w:rsidRDefault="00336782" w:rsidP="00336782">
            <w:pPr>
              <w:jc w:val="center"/>
              <w:rPr>
                <w:rFonts w:ascii="PermianSerifTypeface" w:hAnsi="PermianSerifTypeface"/>
                <w:b/>
                <w:lang w:val="en-GB"/>
              </w:rPr>
            </w:pPr>
            <w:r w:rsidRPr="00A63C4A">
              <w:rPr>
                <w:rFonts w:ascii="PermianSerifTypeface" w:hAnsi="PermianSerifTypeface"/>
                <w:b/>
                <w:lang w:val="en-GB"/>
              </w:rPr>
              <w:t>Value</w:t>
            </w:r>
          </w:p>
          <w:p w14:paraId="5A61E1D5" w14:textId="77777777" w:rsidR="00336782" w:rsidRPr="00A63C4A" w:rsidRDefault="00336782" w:rsidP="00336782">
            <w:pPr>
              <w:jc w:val="center"/>
              <w:rPr>
                <w:rFonts w:ascii="PermianSerifTypeface" w:hAnsi="PermianSerifTypeface"/>
                <w:b/>
                <w:lang w:val="en-GB"/>
              </w:rPr>
            </w:pPr>
          </w:p>
        </w:tc>
      </w:tr>
      <w:tr w:rsidR="00E36359" w:rsidRPr="00A63C4A" w14:paraId="4DB52B34" w14:textId="77777777" w:rsidTr="00F275E7">
        <w:trPr>
          <w:trHeight w:val="300"/>
        </w:trPr>
        <w:tc>
          <w:tcPr>
            <w:tcW w:w="1117" w:type="dxa"/>
            <w:tcBorders>
              <w:top w:val="nil"/>
              <w:left w:val="single" w:sz="4" w:space="0" w:color="auto"/>
              <w:bottom w:val="single" w:sz="4" w:space="0" w:color="auto"/>
              <w:right w:val="single" w:sz="4" w:space="0" w:color="auto"/>
            </w:tcBorders>
            <w:shd w:val="clear" w:color="auto" w:fill="auto"/>
            <w:noWrap/>
            <w:hideMark/>
          </w:tcPr>
          <w:p w14:paraId="38D26CEA"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A</w:t>
            </w:r>
          </w:p>
        </w:tc>
        <w:tc>
          <w:tcPr>
            <w:tcW w:w="5653" w:type="dxa"/>
            <w:tcBorders>
              <w:top w:val="nil"/>
              <w:left w:val="nil"/>
              <w:bottom w:val="single" w:sz="4" w:space="0" w:color="auto"/>
              <w:right w:val="single" w:sz="4" w:space="0" w:color="auto"/>
            </w:tcBorders>
            <w:shd w:val="clear" w:color="auto" w:fill="auto"/>
            <w:vAlign w:val="center"/>
            <w:hideMark/>
          </w:tcPr>
          <w:p w14:paraId="7BA9105D"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B</w:t>
            </w:r>
          </w:p>
        </w:tc>
        <w:tc>
          <w:tcPr>
            <w:tcW w:w="1843" w:type="dxa"/>
            <w:tcBorders>
              <w:top w:val="nil"/>
              <w:left w:val="nil"/>
              <w:bottom w:val="single" w:sz="4" w:space="0" w:color="auto"/>
              <w:right w:val="single" w:sz="4" w:space="0" w:color="auto"/>
            </w:tcBorders>
            <w:shd w:val="clear" w:color="auto" w:fill="auto"/>
            <w:vAlign w:val="center"/>
            <w:hideMark/>
          </w:tcPr>
          <w:p w14:paraId="1FE5CB4E"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1</w:t>
            </w:r>
          </w:p>
        </w:tc>
      </w:tr>
      <w:tr w:rsidR="00336782" w:rsidRPr="00A63C4A" w14:paraId="1A95A3D7" w14:textId="77777777" w:rsidTr="00F275E7">
        <w:trPr>
          <w:trHeight w:val="300"/>
        </w:trPr>
        <w:tc>
          <w:tcPr>
            <w:tcW w:w="1117" w:type="dxa"/>
            <w:tcBorders>
              <w:top w:val="nil"/>
              <w:left w:val="single" w:sz="4" w:space="0" w:color="auto"/>
              <w:bottom w:val="single" w:sz="4" w:space="0" w:color="auto"/>
              <w:right w:val="single" w:sz="4" w:space="0" w:color="auto"/>
            </w:tcBorders>
            <w:shd w:val="clear" w:color="auto" w:fill="auto"/>
            <w:noWrap/>
            <w:hideMark/>
          </w:tcPr>
          <w:p w14:paraId="3A4748C0" w14:textId="77777777" w:rsidR="00336782" w:rsidRPr="00A63C4A" w:rsidRDefault="00336782" w:rsidP="00336782">
            <w:pPr>
              <w:jc w:val="center"/>
              <w:rPr>
                <w:rFonts w:ascii="PermianSerifTypeface" w:hAnsi="PermianSerifTypeface"/>
                <w:lang w:val="en-GB"/>
              </w:rPr>
            </w:pPr>
            <w:r w:rsidRPr="00A63C4A">
              <w:rPr>
                <w:rFonts w:ascii="PermianSerifTypeface" w:hAnsi="PermianSerifTypeface"/>
                <w:lang w:val="en-GB"/>
              </w:rPr>
              <w:t>010</w:t>
            </w:r>
          </w:p>
        </w:tc>
        <w:tc>
          <w:tcPr>
            <w:tcW w:w="5653" w:type="dxa"/>
            <w:tcBorders>
              <w:top w:val="nil"/>
              <w:left w:val="nil"/>
              <w:bottom w:val="single" w:sz="4" w:space="0" w:color="auto"/>
              <w:right w:val="single" w:sz="4" w:space="0" w:color="auto"/>
            </w:tcBorders>
            <w:shd w:val="clear" w:color="auto" w:fill="auto"/>
            <w:vAlign w:val="center"/>
            <w:hideMark/>
          </w:tcPr>
          <w:p w14:paraId="5BBEC5F0" w14:textId="586C1EFC" w:rsidR="00336782" w:rsidRPr="00A63C4A" w:rsidRDefault="00336782" w:rsidP="00336782">
            <w:pPr>
              <w:rPr>
                <w:rFonts w:ascii="PermianSerifTypeface" w:hAnsi="PermianSerifTypeface"/>
                <w:lang w:val="en-GB"/>
              </w:rPr>
            </w:pPr>
            <w:r w:rsidRPr="00A63C4A">
              <w:rPr>
                <w:rFonts w:ascii="PermianSerifTypeface" w:eastAsia="Times New Roman" w:hAnsi="PermianSerifTypeface" w:cs="Times New Roman"/>
                <w:lang w:val="en-GB" w:eastAsia="ru-RU"/>
              </w:rPr>
              <w:t>Sales income</w:t>
            </w:r>
          </w:p>
        </w:tc>
        <w:tc>
          <w:tcPr>
            <w:tcW w:w="1843" w:type="dxa"/>
            <w:tcBorders>
              <w:top w:val="nil"/>
              <w:left w:val="nil"/>
              <w:bottom w:val="single" w:sz="4" w:space="0" w:color="auto"/>
              <w:right w:val="single" w:sz="4" w:space="0" w:color="auto"/>
            </w:tcBorders>
            <w:shd w:val="clear" w:color="auto" w:fill="auto"/>
            <w:hideMark/>
          </w:tcPr>
          <w:p w14:paraId="40BC805F" w14:textId="77777777" w:rsidR="00336782" w:rsidRPr="00A63C4A" w:rsidRDefault="00336782" w:rsidP="00336782">
            <w:pPr>
              <w:rPr>
                <w:rFonts w:ascii="PermianSerifTypeface" w:hAnsi="PermianSerifTypeface"/>
                <w:lang w:val="en-GB"/>
              </w:rPr>
            </w:pPr>
            <w:r w:rsidRPr="00A63C4A">
              <w:rPr>
                <w:rFonts w:ascii="PermianSerifTypeface" w:hAnsi="PermianSerifTypeface"/>
                <w:lang w:val="en-GB"/>
              </w:rPr>
              <w:t> </w:t>
            </w:r>
          </w:p>
        </w:tc>
      </w:tr>
      <w:tr w:rsidR="00336782" w:rsidRPr="00A63C4A" w14:paraId="154C9278" w14:textId="77777777" w:rsidTr="00F275E7">
        <w:trPr>
          <w:trHeight w:val="300"/>
        </w:trPr>
        <w:tc>
          <w:tcPr>
            <w:tcW w:w="1117" w:type="dxa"/>
            <w:tcBorders>
              <w:top w:val="nil"/>
              <w:left w:val="single" w:sz="4" w:space="0" w:color="auto"/>
              <w:bottom w:val="single" w:sz="4" w:space="0" w:color="auto"/>
              <w:right w:val="single" w:sz="4" w:space="0" w:color="auto"/>
            </w:tcBorders>
            <w:shd w:val="clear" w:color="auto" w:fill="auto"/>
            <w:noWrap/>
            <w:hideMark/>
          </w:tcPr>
          <w:p w14:paraId="79BB3516" w14:textId="77777777" w:rsidR="00336782" w:rsidRPr="00A63C4A" w:rsidRDefault="00336782" w:rsidP="00336782">
            <w:pPr>
              <w:jc w:val="center"/>
              <w:rPr>
                <w:rFonts w:ascii="PermianSerifTypeface" w:hAnsi="PermianSerifTypeface"/>
                <w:lang w:val="en-GB"/>
              </w:rPr>
            </w:pPr>
            <w:r w:rsidRPr="00A63C4A">
              <w:rPr>
                <w:rFonts w:ascii="PermianSerifTypeface" w:hAnsi="PermianSerifTypeface"/>
                <w:lang w:val="en-GB"/>
              </w:rPr>
              <w:t>020</w:t>
            </w:r>
          </w:p>
        </w:tc>
        <w:tc>
          <w:tcPr>
            <w:tcW w:w="5653" w:type="dxa"/>
            <w:tcBorders>
              <w:top w:val="nil"/>
              <w:left w:val="nil"/>
              <w:bottom w:val="single" w:sz="4" w:space="0" w:color="auto"/>
              <w:right w:val="single" w:sz="4" w:space="0" w:color="auto"/>
            </w:tcBorders>
            <w:shd w:val="clear" w:color="auto" w:fill="auto"/>
            <w:vAlign w:val="center"/>
            <w:hideMark/>
          </w:tcPr>
          <w:p w14:paraId="1DF07FDC" w14:textId="2487F417" w:rsidR="00336782" w:rsidRPr="00A63C4A" w:rsidRDefault="00336782" w:rsidP="00336782">
            <w:pPr>
              <w:rPr>
                <w:rFonts w:ascii="PermianSerifTypeface" w:hAnsi="PermianSerifTypeface"/>
                <w:lang w:val="en-GB"/>
              </w:rPr>
            </w:pPr>
            <w:r w:rsidRPr="00A63C4A">
              <w:rPr>
                <w:rFonts w:ascii="PermianSerifTypeface" w:eastAsia="Times New Roman" w:hAnsi="PermianSerifTypeface" w:cs="Times New Roman"/>
                <w:lang w:val="en-GB" w:eastAsia="ru-RU"/>
              </w:rPr>
              <w:t xml:space="preserve">The cost of sales </w:t>
            </w:r>
          </w:p>
        </w:tc>
        <w:tc>
          <w:tcPr>
            <w:tcW w:w="1843" w:type="dxa"/>
            <w:tcBorders>
              <w:top w:val="nil"/>
              <w:left w:val="nil"/>
              <w:bottom w:val="single" w:sz="4" w:space="0" w:color="auto"/>
              <w:right w:val="single" w:sz="4" w:space="0" w:color="auto"/>
            </w:tcBorders>
            <w:shd w:val="clear" w:color="auto" w:fill="auto"/>
            <w:hideMark/>
          </w:tcPr>
          <w:p w14:paraId="2E65DFEF" w14:textId="77777777" w:rsidR="00336782" w:rsidRPr="00A63C4A" w:rsidRDefault="00336782" w:rsidP="00336782">
            <w:pPr>
              <w:rPr>
                <w:rFonts w:ascii="PermianSerifTypeface" w:hAnsi="PermianSerifTypeface"/>
                <w:lang w:val="en-GB"/>
              </w:rPr>
            </w:pPr>
            <w:r w:rsidRPr="00A63C4A">
              <w:rPr>
                <w:rFonts w:ascii="PermianSerifTypeface" w:hAnsi="PermianSerifTypeface"/>
                <w:lang w:val="en-GB"/>
              </w:rPr>
              <w:t> </w:t>
            </w:r>
          </w:p>
        </w:tc>
      </w:tr>
      <w:tr w:rsidR="00336782" w:rsidRPr="00A63C4A" w14:paraId="71FC198A" w14:textId="77777777" w:rsidTr="00F275E7">
        <w:trPr>
          <w:trHeight w:val="510"/>
        </w:trPr>
        <w:tc>
          <w:tcPr>
            <w:tcW w:w="1117" w:type="dxa"/>
            <w:tcBorders>
              <w:top w:val="nil"/>
              <w:left w:val="single" w:sz="4" w:space="0" w:color="auto"/>
              <w:bottom w:val="single" w:sz="4" w:space="0" w:color="auto"/>
              <w:right w:val="single" w:sz="4" w:space="0" w:color="auto"/>
            </w:tcBorders>
            <w:shd w:val="clear" w:color="auto" w:fill="auto"/>
            <w:noWrap/>
            <w:hideMark/>
          </w:tcPr>
          <w:p w14:paraId="359BB360" w14:textId="77777777" w:rsidR="00336782" w:rsidRPr="00A63C4A" w:rsidRDefault="00336782" w:rsidP="00336782">
            <w:pPr>
              <w:jc w:val="center"/>
              <w:rPr>
                <w:rFonts w:ascii="PermianSerifTypeface" w:hAnsi="PermianSerifTypeface"/>
                <w:lang w:val="en-GB"/>
              </w:rPr>
            </w:pPr>
            <w:r w:rsidRPr="00A63C4A">
              <w:rPr>
                <w:rFonts w:ascii="PermianSerifTypeface" w:hAnsi="PermianSerifTypeface"/>
                <w:lang w:val="en-GB"/>
              </w:rPr>
              <w:t>030</w:t>
            </w:r>
          </w:p>
        </w:tc>
        <w:tc>
          <w:tcPr>
            <w:tcW w:w="5653" w:type="dxa"/>
            <w:tcBorders>
              <w:top w:val="nil"/>
              <w:left w:val="nil"/>
              <w:bottom w:val="single" w:sz="4" w:space="0" w:color="auto"/>
              <w:right w:val="single" w:sz="4" w:space="0" w:color="auto"/>
            </w:tcBorders>
            <w:shd w:val="clear" w:color="auto" w:fill="auto"/>
            <w:vAlign w:val="center"/>
            <w:hideMark/>
          </w:tcPr>
          <w:p w14:paraId="313D430A" w14:textId="7A9CD44D" w:rsidR="00336782" w:rsidRPr="00A63C4A" w:rsidRDefault="00336782" w:rsidP="00336782">
            <w:pPr>
              <w:rPr>
                <w:rFonts w:ascii="PermianSerifTypeface" w:hAnsi="PermianSerifTypeface"/>
                <w:lang w:val="en-GB"/>
              </w:rPr>
            </w:pPr>
            <w:r w:rsidRPr="00A63C4A">
              <w:rPr>
                <w:rFonts w:ascii="PermianSerifTypeface" w:eastAsia="Times New Roman" w:hAnsi="PermianSerifTypeface" w:cs="Times New Roman"/>
                <w:lang w:val="en-GB" w:eastAsia="ru-RU"/>
              </w:rPr>
              <w:t xml:space="preserve">Gross profit (gross loss) </w:t>
            </w:r>
            <w:r w:rsidRPr="00A63C4A">
              <w:rPr>
                <w:rFonts w:ascii="PermianSerifTypeface" w:eastAsia="Times New Roman" w:hAnsi="PermianSerifTypeface" w:cs="Times New Roman"/>
                <w:lang w:val="en-GB" w:eastAsia="ru-RU"/>
              </w:rPr>
              <w:br/>
              <w:t>(row 010 – row 020)</w:t>
            </w:r>
          </w:p>
        </w:tc>
        <w:tc>
          <w:tcPr>
            <w:tcW w:w="1843" w:type="dxa"/>
            <w:tcBorders>
              <w:top w:val="nil"/>
              <w:left w:val="nil"/>
              <w:bottom w:val="single" w:sz="4" w:space="0" w:color="auto"/>
              <w:right w:val="single" w:sz="4" w:space="0" w:color="auto"/>
            </w:tcBorders>
            <w:shd w:val="clear" w:color="auto" w:fill="auto"/>
            <w:hideMark/>
          </w:tcPr>
          <w:p w14:paraId="1641B652" w14:textId="77777777" w:rsidR="00336782" w:rsidRPr="00A63C4A" w:rsidRDefault="00336782" w:rsidP="00336782">
            <w:pPr>
              <w:rPr>
                <w:rFonts w:ascii="PermianSerifTypeface" w:hAnsi="PermianSerifTypeface"/>
                <w:lang w:val="en-GB"/>
              </w:rPr>
            </w:pPr>
            <w:r w:rsidRPr="00A63C4A">
              <w:rPr>
                <w:rFonts w:ascii="PermianSerifTypeface" w:hAnsi="PermianSerifTypeface"/>
                <w:lang w:val="en-GB"/>
              </w:rPr>
              <w:t> </w:t>
            </w:r>
          </w:p>
        </w:tc>
      </w:tr>
      <w:tr w:rsidR="00336782" w:rsidRPr="00A63C4A" w14:paraId="5E74DD7D" w14:textId="77777777" w:rsidTr="00F275E7">
        <w:trPr>
          <w:trHeight w:val="300"/>
        </w:trPr>
        <w:tc>
          <w:tcPr>
            <w:tcW w:w="1117" w:type="dxa"/>
            <w:tcBorders>
              <w:top w:val="nil"/>
              <w:left w:val="single" w:sz="4" w:space="0" w:color="auto"/>
              <w:bottom w:val="single" w:sz="4" w:space="0" w:color="auto"/>
              <w:right w:val="single" w:sz="4" w:space="0" w:color="auto"/>
            </w:tcBorders>
            <w:shd w:val="clear" w:color="auto" w:fill="auto"/>
            <w:noWrap/>
            <w:hideMark/>
          </w:tcPr>
          <w:p w14:paraId="6F6CB459" w14:textId="77777777" w:rsidR="00336782" w:rsidRPr="00A63C4A" w:rsidRDefault="00336782" w:rsidP="00336782">
            <w:pPr>
              <w:jc w:val="center"/>
              <w:rPr>
                <w:rFonts w:ascii="PermianSerifTypeface" w:hAnsi="PermianSerifTypeface"/>
                <w:lang w:val="en-GB"/>
              </w:rPr>
            </w:pPr>
            <w:r w:rsidRPr="00A63C4A">
              <w:rPr>
                <w:rFonts w:ascii="PermianSerifTypeface" w:hAnsi="PermianSerifTypeface"/>
                <w:lang w:val="en-GB"/>
              </w:rPr>
              <w:t>040</w:t>
            </w:r>
          </w:p>
        </w:tc>
        <w:tc>
          <w:tcPr>
            <w:tcW w:w="5653" w:type="dxa"/>
            <w:tcBorders>
              <w:top w:val="nil"/>
              <w:left w:val="nil"/>
              <w:bottom w:val="single" w:sz="4" w:space="0" w:color="auto"/>
              <w:right w:val="single" w:sz="4" w:space="0" w:color="auto"/>
            </w:tcBorders>
            <w:shd w:val="clear" w:color="auto" w:fill="auto"/>
            <w:vAlign w:val="center"/>
            <w:hideMark/>
          </w:tcPr>
          <w:p w14:paraId="384FA5DB" w14:textId="6F7147E0" w:rsidR="00336782" w:rsidRPr="00A63C4A" w:rsidRDefault="00336782" w:rsidP="00336782">
            <w:pPr>
              <w:rPr>
                <w:rFonts w:ascii="PermianSerifTypeface" w:hAnsi="PermianSerifTypeface"/>
                <w:lang w:val="en-GB"/>
              </w:rPr>
            </w:pPr>
            <w:r w:rsidRPr="00A63C4A">
              <w:rPr>
                <w:rFonts w:ascii="PermianSerifTypeface" w:eastAsia="Times New Roman" w:hAnsi="PermianSerifTypeface" w:cs="Times New Roman"/>
                <w:lang w:val="en-GB" w:eastAsia="ru-RU"/>
              </w:rPr>
              <w:t>Other revenues from operational activity</w:t>
            </w:r>
          </w:p>
        </w:tc>
        <w:tc>
          <w:tcPr>
            <w:tcW w:w="1843" w:type="dxa"/>
            <w:tcBorders>
              <w:top w:val="nil"/>
              <w:left w:val="nil"/>
              <w:bottom w:val="single" w:sz="4" w:space="0" w:color="auto"/>
              <w:right w:val="single" w:sz="4" w:space="0" w:color="auto"/>
            </w:tcBorders>
            <w:shd w:val="clear" w:color="auto" w:fill="auto"/>
            <w:hideMark/>
          </w:tcPr>
          <w:p w14:paraId="629A8F35" w14:textId="77777777" w:rsidR="00336782" w:rsidRPr="00A63C4A" w:rsidRDefault="00336782" w:rsidP="00336782">
            <w:pPr>
              <w:rPr>
                <w:rFonts w:ascii="PermianSerifTypeface" w:hAnsi="PermianSerifTypeface"/>
                <w:lang w:val="en-GB"/>
              </w:rPr>
            </w:pPr>
            <w:r w:rsidRPr="00A63C4A">
              <w:rPr>
                <w:rFonts w:ascii="PermianSerifTypeface" w:hAnsi="PermianSerifTypeface"/>
                <w:lang w:val="en-GB"/>
              </w:rPr>
              <w:t> </w:t>
            </w:r>
          </w:p>
        </w:tc>
      </w:tr>
      <w:tr w:rsidR="007443D8" w:rsidRPr="00A63C4A" w14:paraId="1E5FA7FA" w14:textId="77777777" w:rsidTr="00F275E7">
        <w:trPr>
          <w:trHeight w:val="300"/>
        </w:trPr>
        <w:tc>
          <w:tcPr>
            <w:tcW w:w="1117" w:type="dxa"/>
            <w:tcBorders>
              <w:top w:val="nil"/>
              <w:left w:val="single" w:sz="4" w:space="0" w:color="auto"/>
              <w:bottom w:val="single" w:sz="4" w:space="0" w:color="auto"/>
              <w:right w:val="single" w:sz="4" w:space="0" w:color="auto"/>
            </w:tcBorders>
            <w:shd w:val="clear" w:color="auto" w:fill="auto"/>
            <w:noWrap/>
            <w:hideMark/>
          </w:tcPr>
          <w:p w14:paraId="4461DA34" w14:textId="77777777"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t>050</w:t>
            </w:r>
          </w:p>
        </w:tc>
        <w:tc>
          <w:tcPr>
            <w:tcW w:w="5653" w:type="dxa"/>
            <w:tcBorders>
              <w:top w:val="nil"/>
              <w:left w:val="nil"/>
              <w:bottom w:val="single" w:sz="4" w:space="0" w:color="auto"/>
              <w:right w:val="single" w:sz="4" w:space="0" w:color="auto"/>
            </w:tcBorders>
            <w:shd w:val="clear" w:color="auto" w:fill="auto"/>
            <w:vAlign w:val="center"/>
            <w:hideMark/>
          </w:tcPr>
          <w:p w14:paraId="78FCD5E7" w14:textId="5390ECA3" w:rsidR="007443D8" w:rsidRPr="00A63C4A" w:rsidRDefault="007443D8" w:rsidP="007443D8">
            <w:pPr>
              <w:rPr>
                <w:rFonts w:ascii="PermianSerifTypeface" w:hAnsi="PermianSerifTypeface"/>
                <w:lang w:val="en-GB"/>
              </w:rPr>
            </w:pPr>
            <w:r w:rsidRPr="00A63C4A">
              <w:rPr>
                <w:rFonts w:ascii="PermianSerifTypeface" w:eastAsia="Times New Roman" w:hAnsi="PermianSerifTypeface" w:cs="Times New Roman"/>
                <w:lang w:val="en-GB" w:eastAsia="ru-RU"/>
              </w:rPr>
              <w:t>Distribution expenses</w:t>
            </w:r>
          </w:p>
        </w:tc>
        <w:tc>
          <w:tcPr>
            <w:tcW w:w="1843" w:type="dxa"/>
            <w:tcBorders>
              <w:top w:val="nil"/>
              <w:left w:val="nil"/>
              <w:bottom w:val="single" w:sz="4" w:space="0" w:color="auto"/>
              <w:right w:val="single" w:sz="4" w:space="0" w:color="auto"/>
            </w:tcBorders>
            <w:shd w:val="clear" w:color="auto" w:fill="auto"/>
            <w:hideMark/>
          </w:tcPr>
          <w:p w14:paraId="16A6F708" w14:textId="77777777" w:rsidR="007443D8" w:rsidRPr="00A63C4A" w:rsidRDefault="007443D8" w:rsidP="007443D8">
            <w:pPr>
              <w:rPr>
                <w:rFonts w:ascii="PermianSerifTypeface" w:hAnsi="PermianSerifTypeface"/>
                <w:lang w:val="en-GB"/>
              </w:rPr>
            </w:pPr>
            <w:r w:rsidRPr="00A63C4A">
              <w:rPr>
                <w:rFonts w:ascii="PermianSerifTypeface" w:hAnsi="PermianSerifTypeface"/>
                <w:lang w:val="en-GB"/>
              </w:rPr>
              <w:t> </w:t>
            </w:r>
          </w:p>
        </w:tc>
      </w:tr>
      <w:tr w:rsidR="007443D8" w:rsidRPr="00A63C4A" w14:paraId="3ADF862E" w14:textId="77777777" w:rsidTr="00F275E7">
        <w:trPr>
          <w:trHeight w:val="300"/>
        </w:trPr>
        <w:tc>
          <w:tcPr>
            <w:tcW w:w="1117" w:type="dxa"/>
            <w:tcBorders>
              <w:top w:val="nil"/>
              <w:left w:val="single" w:sz="4" w:space="0" w:color="auto"/>
              <w:bottom w:val="single" w:sz="4" w:space="0" w:color="auto"/>
              <w:right w:val="single" w:sz="4" w:space="0" w:color="auto"/>
            </w:tcBorders>
            <w:shd w:val="clear" w:color="auto" w:fill="auto"/>
            <w:noWrap/>
            <w:hideMark/>
          </w:tcPr>
          <w:p w14:paraId="56BBF2E4" w14:textId="77777777"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lastRenderedPageBreak/>
              <w:t>060</w:t>
            </w:r>
          </w:p>
        </w:tc>
        <w:tc>
          <w:tcPr>
            <w:tcW w:w="5653" w:type="dxa"/>
            <w:tcBorders>
              <w:top w:val="nil"/>
              <w:left w:val="nil"/>
              <w:bottom w:val="single" w:sz="4" w:space="0" w:color="auto"/>
              <w:right w:val="single" w:sz="4" w:space="0" w:color="auto"/>
            </w:tcBorders>
            <w:shd w:val="clear" w:color="auto" w:fill="auto"/>
            <w:vAlign w:val="center"/>
            <w:hideMark/>
          </w:tcPr>
          <w:p w14:paraId="03620334" w14:textId="2EB32710" w:rsidR="007443D8" w:rsidRPr="00A63C4A" w:rsidRDefault="007443D8" w:rsidP="007443D8">
            <w:pPr>
              <w:rPr>
                <w:rFonts w:ascii="PermianSerifTypeface" w:hAnsi="PermianSerifTypeface"/>
                <w:lang w:val="en-GB"/>
              </w:rPr>
            </w:pPr>
            <w:r w:rsidRPr="00A63C4A">
              <w:rPr>
                <w:rFonts w:ascii="PermianSerifTypeface" w:eastAsia="Times New Roman" w:hAnsi="PermianSerifTypeface" w:cs="Times New Roman"/>
                <w:lang w:val="en-GB" w:eastAsia="ru-RU"/>
              </w:rPr>
              <w:t>Administrative expenses</w:t>
            </w:r>
          </w:p>
        </w:tc>
        <w:tc>
          <w:tcPr>
            <w:tcW w:w="1843" w:type="dxa"/>
            <w:tcBorders>
              <w:top w:val="nil"/>
              <w:left w:val="nil"/>
              <w:bottom w:val="single" w:sz="4" w:space="0" w:color="auto"/>
              <w:right w:val="single" w:sz="4" w:space="0" w:color="auto"/>
            </w:tcBorders>
            <w:shd w:val="clear" w:color="auto" w:fill="auto"/>
            <w:hideMark/>
          </w:tcPr>
          <w:p w14:paraId="6221845B" w14:textId="77777777" w:rsidR="007443D8" w:rsidRPr="00A63C4A" w:rsidRDefault="007443D8" w:rsidP="007443D8">
            <w:pPr>
              <w:rPr>
                <w:rFonts w:ascii="PermianSerifTypeface" w:hAnsi="PermianSerifTypeface"/>
                <w:lang w:val="en-GB"/>
              </w:rPr>
            </w:pPr>
            <w:r w:rsidRPr="00A63C4A">
              <w:rPr>
                <w:rFonts w:ascii="PermianSerifTypeface" w:hAnsi="PermianSerifTypeface"/>
                <w:lang w:val="en-GB"/>
              </w:rPr>
              <w:t> </w:t>
            </w:r>
          </w:p>
        </w:tc>
      </w:tr>
      <w:tr w:rsidR="007443D8" w:rsidRPr="00A63C4A" w14:paraId="115AF145" w14:textId="77777777" w:rsidTr="00F275E7">
        <w:trPr>
          <w:trHeight w:val="300"/>
        </w:trPr>
        <w:tc>
          <w:tcPr>
            <w:tcW w:w="1117" w:type="dxa"/>
            <w:tcBorders>
              <w:top w:val="nil"/>
              <w:left w:val="single" w:sz="4" w:space="0" w:color="auto"/>
              <w:bottom w:val="single" w:sz="4" w:space="0" w:color="auto"/>
              <w:right w:val="single" w:sz="4" w:space="0" w:color="auto"/>
            </w:tcBorders>
            <w:shd w:val="clear" w:color="auto" w:fill="auto"/>
            <w:noWrap/>
            <w:hideMark/>
          </w:tcPr>
          <w:p w14:paraId="2C2B5480" w14:textId="77777777"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t>070</w:t>
            </w:r>
          </w:p>
        </w:tc>
        <w:tc>
          <w:tcPr>
            <w:tcW w:w="5653" w:type="dxa"/>
            <w:tcBorders>
              <w:top w:val="nil"/>
              <w:left w:val="nil"/>
              <w:bottom w:val="single" w:sz="4" w:space="0" w:color="auto"/>
              <w:right w:val="single" w:sz="4" w:space="0" w:color="auto"/>
            </w:tcBorders>
            <w:shd w:val="clear" w:color="auto" w:fill="auto"/>
            <w:vAlign w:val="center"/>
            <w:hideMark/>
          </w:tcPr>
          <w:p w14:paraId="15557869" w14:textId="3703426F" w:rsidR="007443D8" w:rsidRPr="00A63C4A" w:rsidRDefault="007443D8" w:rsidP="007443D8">
            <w:pPr>
              <w:rPr>
                <w:rFonts w:ascii="PermianSerifTypeface" w:hAnsi="PermianSerifTypeface"/>
                <w:lang w:val="en-GB"/>
              </w:rPr>
            </w:pPr>
            <w:r w:rsidRPr="00A63C4A">
              <w:rPr>
                <w:rFonts w:ascii="PermianSerifTypeface" w:eastAsia="Times New Roman" w:hAnsi="PermianSerifTypeface" w:cs="Times New Roman"/>
                <w:lang w:val="en-GB" w:eastAsia="ru-RU"/>
              </w:rPr>
              <w:t>Other expenses from operational activity</w:t>
            </w:r>
          </w:p>
        </w:tc>
        <w:tc>
          <w:tcPr>
            <w:tcW w:w="1843" w:type="dxa"/>
            <w:tcBorders>
              <w:top w:val="nil"/>
              <w:left w:val="nil"/>
              <w:bottom w:val="single" w:sz="4" w:space="0" w:color="auto"/>
              <w:right w:val="single" w:sz="4" w:space="0" w:color="auto"/>
            </w:tcBorders>
            <w:shd w:val="clear" w:color="auto" w:fill="auto"/>
            <w:hideMark/>
          </w:tcPr>
          <w:p w14:paraId="0AF919AE" w14:textId="77777777" w:rsidR="007443D8" w:rsidRPr="00A63C4A" w:rsidRDefault="007443D8" w:rsidP="007443D8">
            <w:pPr>
              <w:rPr>
                <w:rFonts w:ascii="PermianSerifTypeface" w:hAnsi="PermianSerifTypeface"/>
                <w:lang w:val="en-GB"/>
              </w:rPr>
            </w:pPr>
            <w:r w:rsidRPr="00A63C4A">
              <w:rPr>
                <w:rFonts w:ascii="PermianSerifTypeface" w:hAnsi="PermianSerifTypeface"/>
                <w:lang w:val="en-GB"/>
              </w:rPr>
              <w:t> </w:t>
            </w:r>
          </w:p>
        </w:tc>
      </w:tr>
      <w:tr w:rsidR="00E36359" w:rsidRPr="00A63C4A" w14:paraId="1CD7C3A9" w14:textId="77777777" w:rsidTr="00F275E7">
        <w:trPr>
          <w:trHeight w:val="510"/>
        </w:trPr>
        <w:tc>
          <w:tcPr>
            <w:tcW w:w="1117" w:type="dxa"/>
            <w:tcBorders>
              <w:top w:val="nil"/>
              <w:left w:val="single" w:sz="4" w:space="0" w:color="auto"/>
              <w:bottom w:val="single" w:sz="4" w:space="0" w:color="auto"/>
              <w:right w:val="single" w:sz="4" w:space="0" w:color="auto"/>
            </w:tcBorders>
            <w:shd w:val="clear" w:color="auto" w:fill="auto"/>
            <w:noWrap/>
            <w:hideMark/>
          </w:tcPr>
          <w:p w14:paraId="68E69B5C"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080</w:t>
            </w:r>
          </w:p>
        </w:tc>
        <w:tc>
          <w:tcPr>
            <w:tcW w:w="5653" w:type="dxa"/>
            <w:tcBorders>
              <w:top w:val="nil"/>
              <w:left w:val="nil"/>
              <w:bottom w:val="single" w:sz="4" w:space="0" w:color="auto"/>
              <w:right w:val="single" w:sz="4" w:space="0" w:color="auto"/>
            </w:tcBorders>
            <w:shd w:val="clear" w:color="auto" w:fill="auto"/>
            <w:vAlign w:val="center"/>
            <w:hideMark/>
          </w:tcPr>
          <w:p w14:paraId="71E31A92" w14:textId="2355BC0D" w:rsidR="00E36359" w:rsidRPr="00A63C4A" w:rsidRDefault="007443D8" w:rsidP="006167E3">
            <w:pPr>
              <w:rPr>
                <w:rFonts w:ascii="PermianSerifTypeface" w:hAnsi="PermianSerifTypeface"/>
                <w:b/>
                <w:bCs/>
                <w:lang w:val="en-GB"/>
              </w:rPr>
            </w:pPr>
            <w:r w:rsidRPr="00A63C4A">
              <w:rPr>
                <w:rFonts w:ascii="PermianSerifTypeface" w:eastAsia="Times New Roman" w:hAnsi="PermianSerifTypeface" w:cs="Times New Roman"/>
                <w:b/>
                <w:bCs/>
                <w:lang w:val="en-GB" w:eastAsia="ru-RU"/>
              </w:rPr>
              <w:t>The result of the operational activity: profit (loss)</w:t>
            </w:r>
            <w:r w:rsidR="00E36359" w:rsidRPr="00A63C4A">
              <w:rPr>
                <w:rFonts w:ascii="PermianSerifTypeface" w:hAnsi="PermianSerifTypeface"/>
                <w:b/>
                <w:bCs/>
                <w:lang w:val="en-GB"/>
              </w:rPr>
              <w:br/>
              <w:t>(r</w:t>
            </w:r>
            <w:r w:rsidRPr="00A63C4A">
              <w:rPr>
                <w:rFonts w:ascii="PermianSerifTypeface" w:hAnsi="PermianSerifTypeface"/>
                <w:b/>
                <w:bCs/>
                <w:lang w:val="en-GB"/>
              </w:rPr>
              <w:t xml:space="preserve">ow </w:t>
            </w:r>
            <w:r w:rsidR="00E36359" w:rsidRPr="00A63C4A">
              <w:rPr>
                <w:rFonts w:ascii="PermianSerifTypeface" w:hAnsi="PermianSerifTypeface"/>
                <w:b/>
                <w:bCs/>
                <w:lang w:val="en-GB"/>
              </w:rPr>
              <w:t>030 + r</w:t>
            </w:r>
            <w:r w:rsidRPr="00A63C4A">
              <w:rPr>
                <w:rFonts w:ascii="PermianSerifTypeface" w:hAnsi="PermianSerifTypeface"/>
                <w:b/>
                <w:bCs/>
                <w:lang w:val="en-GB"/>
              </w:rPr>
              <w:t xml:space="preserve">ow </w:t>
            </w:r>
            <w:r w:rsidR="00E36359" w:rsidRPr="00A63C4A">
              <w:rPr>
                <w:rFonts w:ascii="PermianSerifTypeface" w:hAnsi="PermianSerifTypeface"/>
                <w:b/>
                <w:bCs/>
                <w:lang w:val="en-GB"/>
              </w:rPr>
              <w:t>040 – r</w:t>
            </w:r>
            <w:r w:rsidRPr="00A63C4A">
              <w:rPr>
                <w:rFonts w:ascii="PermianSerifTypeface" w:hAnsi="PermianSerifTypeface"/>
                <w:b/>
                <w:bCs/>
                <w:lang w:val="en-GB"/>
              </w:rPr>
              <w:t xml:space="preserve">ow </w:t>
            </w:r>
            <w:r w:rsidR="00E36359" w:rsidRPr="00A63C4A">
              <w:rPr>
                <w:rFonts w:ascii="PermianSerifTypeface" w:hAnsi="PermianSerifTypeface"/>
                <w:b/>
                <w:bCs/>
                <w:lang w:val="en-GB"/>
              </w:rPr>
              <w:t>050 – r</w:t>
            </w:r>
            <w:r w:rsidRPr="00A63C4A">
              <w:rPr>
                <w:rFonts w:ascii="PermianSerifTypeface" w:hAnsi="PermianSerifTypeface"/>
                <w:b/>
                <w:bCs/>
                <w:lang w:val="en-GB"/>
              </w:rPr>
              <w:t xml:space="preserve">ow </w:t>
            </w:r>
            <w:r w:rsidR="00E36359" w:rsidRPr="00A63C4A">
              <w:rPr>
                <w:rFonts w:ascii="PermianSerifTypeface" w:hAnsi="PermianSerifTypeface"/>
                <w:b/>
                <w:bCs/>
                <w:lang w:val="en-GB"/>
              </w:rPr>
              <w:t>060 – r</w:t>
            </w:r>
            <w:r w:rsidRPr="00A63C4A">
              <w:rPr>
                <w:rFonts w:ascii="PermianSerifTypeface" w:hAnsi="PermianSerifTypeface"/>
                <w:b/>
                <w:bCs/>
                <w:lang w:val="en-GB"/>
              </w:rPr>
              <w:t xml:space="preserve">ow </w:t>
            </w:r>
            <w:r w:rsidR="00E36359" w:rsidRPr="00A63C4A">
              <w:rPr>
                <w:rFonts w:ascii="PermianSerifTypeface" w:hAnsi="PermianSerifTypeface"/>
                <w:b/>
                <w:bCs/>
                <w:lang w:val="en-GB"/>
              </w:rPr>
              <w:t>070)</w:t>
            </w:r>
          </w:p>
        </w:tc>
        <w:tc>
          <w:tcPr>
            <w:tcW w:w="1843" w:type="dxa"/>
            <w:tcBorders>
              <w:top w:val="nil"/>
              <w:left w:val="nil"/>
              <w:bottom w:val="single" w:sz="4" w:space="0" w:color="auto"/>
              <w:right w:val="single" w:sz="4" w:space="0" w:color="auto"/>
            </w:tcBorders>
            <w:shd w:val="clear" w:color="auto" w:fill="auto"/>
            <w:hideMark/>
          </w:tcPr>
          <w:p w14:paraId="307F4070" w14:textId="77777777" w:rsidR="00E36359" w:rsidRPr="00A63C4A" w:rsidRDefault="00E36359" w:rsidP="006167E3">
            <w:pPr>
              <w:rPr>
                <w:rFonts w:ascii="PermianSerifTypeface" w:hAnsi="PermianSerifTypeface"/>
                <w:lang w:val="en-GB"/>
              </w:rPr>
            </w:pPr>
            <w:r w:rsidRPr="00A63C4A">
              <w:rPr>
                <w:rFonts w:ascii="PermianSerifTypeface" w:hAnsi="PermianSerifTypeface"/>
                <w:lang w:val="en-GB"/>
              </w:rPr>
              <w:t> </w:t>
            </w:r>
          </w:p>
        </w:tc>
      </w:tr>
      <w:tr w:rsidR="00E36359" w:rsidRPr="00A63C4A" w14:paraId="1A3DF3E4" w14:textId="77777777" w:rsidTr="00F275E7">
        <w:trPr>
          <w:trHeight w:val="300"/>
        </w:trPr>
        <w:tc>
          <w:tcPr>
            <w:tcW w:w="1117" w:type="dxa"/>
            <w:tcBorders>
              <w:top w:val="nil"/>
              <w:left w:val="single" w:sz="4" w:space="0" w:color="auto"/>
              <w:bottom w:val="single" w:sz="4" w:space="0" w:color="auto"/>
              <w:right w:val="single" w:sz="4" w:space="0" w:color="auto"/>
            </w:tcBorders>
            <w:shd w:val="clear" w:color="auto" w:fill="auto"/>
            <w:noWrap/>
            <w:hideMark/>
          </w:tcPr>
          <w:p w14:paraId="1C79DC00"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090</w:t>
            </w:r>
          </w:p>
        </w:tc>
        <w:tc>
          <w:tcPr>
            <w:tcW w:w="5653" w:type="dxa"/>
            <w:tcBorders>
              <w:top w:val="nil"/>
              <w:left w:val="nil"/>
              <w:bottom w:val="single" w:sz="4" w:space="0" w:color="auto"/>
              <w:right w:val="single" w:sz="4" w:space="0" w:color="auto"/>
            </w:tcBorders>
            <w:shd w:val="clear" w:color="auto" w:fill="auto"/>
            <w:vAlign w:val="center"/>
            <w:hideMark/>
          </w:tcPr>
          <w:p w14:paraId="09F9A8EC" w14:textId="687274F3" w:rsidR="00E36359" w:rsidRPr="00A63C4A" w:rsidRDefault="007443D8" w:rsidP="006167E3">
            <w:pPr>
              <w:rPr>
                <w:rFonts w:ascii="PermianSerifTypeface" w:hAnsi="PermianSerifTypeface"/>
                <w:b/>
                <w:bCs/>
                <w:lang w:val="en-GB"/>
              </w:rPr>
            </w:pPr>
            <w:r w:rsidRPr="00A63C4A">
              <w:rPr>
                <w:rFonts w:ascii="PermianSerifTypeface" w:hAnsi="PermianSerifTypeface"/>
                <w:b/>
                <w:bCs/>
                <w:lang w:val="en-GB"/>
              </w:rPr>
              <w:t>The result of other activities: financial profit (loss)</w:t>
            </w:r>
          </w:p>
        </w:tc>
        <w:tc>
          <w:tcPr>
            <w:tcW w:w="1843" w:type="dxa"/>
            <w:tcBorders>
              <w:top w:val="nil"/>
              <w:left w:val="nil"/>
              <w:bottom w:val="single" w:sz="4" w:space="0" w:color="auto"/>
              <w:right w:val="single" w:sz="4" w:space="0" w:color="auto"/>
            </w:tcBorders>
            <w:shd w:val="clear" w:color="auto" w:fill="auto"/>
            <w:hideMark/>
          </w:tcPr>
          <w:p w14:paraId="49D20CB2" w14:textId="77777777" w:rsidR="00E36359" w:rsidRPr="00A63C4A" w:rsidRDefault="00E36359" w:rsidP="006167E3">
            <w:pPr>
              <w:rPr>
                <w:rFonts w:ascii="PermianSerifTypeface" w:hAnsi="PermianSerifTypeface"/>
                <w:lang w:val="en-GB"/>
              </w:rPr>
            </w:pPr>
            <w:r w:rsidRPr="00A63C4A">
              <w:rPr>
                <w:rFonts w:ascii="PermianSerifTypeface" w:hAnsi="PermianSerifTypeface"/>
                <w:lang w:val="en-GB"/>
              </w:rPr>
              <w:t> </w:t>
            </w:r>
          </w:p>
        </w:tc>
      </w:tr>
      <w:tr w:rsidR="00E36359" w:rsidRPr="00A63C4A" w14:paraId="1D5F4EA0" w14:textId="77777777" w:rsidTr="00F275E7">
        <w:trPr>
          <w:trHeight w:val="510"/>
        </w:trPr>
        <w:tc>
          <w:tcPr>
            <w:tcW w:w="1117" w:type="dxa"/>
            <w:tcBorders>
              <w:top w:val="nil"/>
              <w:left w:val="single" w:sz="4" w:space="0" w:color="auto"/>
              <w:bottom w:val="single" w:sz="4" w:space="0" w:color="auto"/>
              <w:right w:val="single" w:sz="4" w:space="0" w:color="auto"/>
            </w:tcBorders>
            <w:shd w:val="clear" w:color="auto" w:fill="auto"/>
            <w:noWrap/>
            <w:hideMark/>
          </w:tcPr>
          <w:p w14:paraId="55C22288"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100</w:t>
            </w:r>
          </w:p>
        </w:tc>
        <w:tc>
          <w:tcPr>
            <w:tcW w:w="5653" w:type="dxa"/>
            <w:tcBorders>
              <w:top w:val="nil"/>
              <w:left w:val="nil"/>
              <w:bottom w:val="single" w:sz="4" w:space="0" w:color="auto"/>
              <w:right w:val="single" w:sz="4" w:space="0" w:color="auto"/>
            </w:tcBorders>
            <w:shd w:val="clear" w:color="auto" w:fill="auto"/>
            <w:vAlign w:val="center"/>
            <w:hideMark/>
          </w:tcPr>
          <w:p w14:paraId="13B397CC" w14:textId="464346E3" w:rsidR="00E36359" w:rsidRPr="00A63C4A" w:rsidRDefault="009F1CC9" w:rsidP="006167E3">
            <w:pPr>
              <w:rPr>
                <w:rFonts w:ascii="PermianSerifTypeface" w:hAnsi="PermianSerifTypeface"/>
                <w:b/>
                <w:bCs/>
                <w:lang w:val="en-GB"/>
              </w:rPr>
            </w:pPr>
            <w:r w:rsidRPr="00A63C4A">
              <w:rPr>
                <w:rFonts w:ascii="PermianSerifTypeface" w:hAnsi="PermianSerifTypeface"/>
                <w:b/>
                <w:lang w:val="en-GB"/>
              </w:rPr>
              <w:t>Result from operations with fixed and windfall assets</w:t>
            </w:r>
            <w:r w:rsidR="00E073B9" w:rsidRPr="00A63C4A">
              <w:rPr>
                <w:rFonts w:ascii="PermianSerifTypeface" w:hAnsi="PermianSerifTypeface"/>
                <w:b/>
                <w:lang w:val="en-GB"/>
              </w:rPr>
              <w:t>:</w:t>
            </w:r>
            <w:r w:rsidR="00E073B9" w:rsidRPr="00A63C4A">
              <w:rPr>
                <w:rFonts w:ascii="PermianSerifTypeface" w:hAnsi="PermianSerifTypeface"/>
                <w:lang w:val="en-GB"/>
              </w:rPr>
              <w:t xml:space="preserve"> </w:t>
            </w:r>
            <w:r w:rsidR="00E073B9" w:rsidRPr="00A63C4A">
              <w:rPr>
                <w:rFonts w:ascii="PermianSerifTypeface" w:hAnsi="PermianSerifTypeface"/>
                <w:b/>
                <w:lang w:val="en-GB"/>
              </w:rPr>
              <w:t>profit (</w:t>
            </w:r>
            <w:r w:rsidRPr="00A63C4A">
              <w:rPr>
                <w:rFonts w:ascii="PermianSerifTypeface" w:hAnsi="PermianSerifTypeface"/>
                <w:b/>
                <w:lang w:val="en-GB"/>
              </w:rPr>
              <w:t>loss</w:t>
            </w:r>
            <w:r w:rsidR="00E073B9" w:rsidRPr="00A63C4A">
              <w:rPr>
                <w:rFonts w:ascii="PermianSerifTypeface" w:hAnsi="PermianSerifTypeface"/>
                <w:b/>
                <w:lang w:val="en-GB"/>
              </w:rPr>
              <w:t>)</w:t>
            </w:r>
          </w:p>
        </w:tc>
        <w:tc>
          <w:tcPr>
            <w:tcW w:w="1843" w:type="dxa"/>
            <w:tcBorders>
              <w:top w:val="nil"/>
              <w:left w:val="nil"/>
              <w:bottom w:val="single" w:sz="4" w:space="0" w:color="auto"/>
              <w:right w:val="single" w:sz="4" w:space="0" w:color="auto"/>
            </w:tcBorders>
            <w:shd w:val="clear" w:color="auto" w:fill="auto"/>
            <w:hideMark/>
          </w:tcPr>
          <w:p w14:paraId="6BD31F29" w14:textId="77777777" w:rsidR="00E36359" w:rsidRPr="00A63C4A" w:rsidRDefault="00E36359" w:rsidP="006167E3">
            <w:pPr>
              <w:rPr>
                <w:rFonts w:ascii="PermianSerifTypeface" w:hAnsi="PermianSerifTypeface"/>
                <w:lang w:val="en-GB"/>
              </w:rPr>
            </w:pPr>
            <w:r w:rsidRPr="00A63C4A">
              <w:rPr>
                <w:rFonts w:ascii="PermianSerifTypeface" w:hAnsi="PermianSerifTypeface"/>
                <w:lang w:val="en-GB"/>
              </w:rPr>
              <w:t> </w:t>
            </w:r>
          </w:p>
        </w:tc>
      </w:tr>
      <w:tr w:rsidR="00E073B9" w:rsidRPr="00A63C4A" w14:paraId="1B6E6099" w14:textId="77777777" w:rsidTr="00DE1399">
        <w:trPr>
          <w:trHeight w:val="300"/>
        </w:trPr>
        <w:tc>
          <w:tcPr>
            <w:tcW w:w="1117" w:type="dxa"/>
            <w:tcBorders>
              <w:top w:val="nil"/>
              <w:left w:val="single" w:sz="4" w:space="0" w:color="auto"/>
              <w:bottom w:val="single" w:sz="4" w:space="0" w:color="auto"/>
              <w:right w:val="single" w:sz="4" w:space="0" w:color="auto"/>
            </w:tcBorders>
            <w:shd w:val="clear" w:color="auto" w:fill="auto"/>
            <w:noWrap/>
            <w:hideMark/>
          </w:tcPr>
          <w:p w14:paraId="6C5804CC" w14:textId="77777777" w:rsidR="00E073B9" w:rsidRPr="00A63C4A" w:rsidRDefault="00E073B9" w:rsidP="00E073B9">
            <w:pPr>
              <w:jc w:val="center"/>
              <w:rPr>
                <w:rFonts w:ascii="PermianSerifTypeface" w:hAnsi="PermianSerifTypeface"/>
                <w:lang w:val="en-GB"/>
              </w:rPr>
            </w:pPr>
            <w:r w:rsidRPr="00A63C4A">
              <w:rPr>
                <w:rFonts w:ascii="PermianSerifTypeface" w:hAnsi="PermianSerifTypeface"/>
                <w:lang w:val="en-GB"/>
              </w:rPr>
              <w:t>110</w:t>
            </w:r>
          </w:p>
        </w:tc>
        <w:tc>
          <w:tcPr>
            <w:tcW w:w="5653" w:type="dxa"/>
            <w:tcBorders>
              <w:top w:val="nil"/>
              <w:left w:val="nil"/>
              <w:bottom w:val="single" w:sz="4" w:space="0" w:color="auto"/>
              <w:right w:val="single" w:sz="4" w:space="0" w:color="auto"/>
            </w:tcBorders>
            <w:shd w:val="clear" w:color="auto" w:fill="auto"/>
            <w:hideMark/>
          </w:tcPr>
          <w:p w14:paraId="07BCFA8D" w14:textId="086359C1" w:rsidR="00E073B9" w:rsidRPr="00A63C4A" w:rsidRDefault="009F1CC9" w:rsidP="00E073B9">
            <w:pPr>
              <w:rPr>
                <w:rFonts w:ascii="PermianSerifTypeface" w:hAnsi="PermianSerifTypeface"/>
                <w:lang w:val="en-GB"/>
              </w:rPr>
            </w:pPr>
            <w:r w:rsidRPr="00A63C4A">
              <w:rPr>
                <w:rFonts w:ascii="PermianSerifTypeface" w:hAnsi="PermianSerifTypeface"/>
                <w:b/>
                <w:lang w:val="en-GB"/>
              </w:rPr>
              <w:t>Result from other activities</w:t>
            </w:r>
            <w:r w:rsidR="00E073B9" w:rsidRPr="00A63C4A">
              <w:rPr>
                <w:rFonts w:ascii="PermianSerifTypeface" w:hAnsi="PermianSerifTypeface"/>
                <w:b/>
                <w:lang w:val="en-GB"/>
              </w:rPr>
              <w:t>: profit (</w:t>
            </w:r>
            <w:r w:rsidRPr="00A63C4A">
              <w:rPr>
                <w:rFonts w:ascii="PermianSerifTypeface" w:hAnsi="PermianSerifTypeface"/>
                <w:b/>
                <w:lang w:val="en-GB"/>
              </w:rPr>
              <w:t>loss</w:t>
            </w:r>
            <w:r w:rsidR="00E073B9" w:rsidRPr="00A63C4A">
              <w:rPr>
                <w:rFonts w:ascii="PermianSerifTypeface" w:hAnsi="PermianSerifTypeface"/>
                <w:b/>
                <w:lang w:val="en-GB"/>
              </w:rPr>
              <w:t>)</w:t>
            </w:r>
            <w:r w:rsidR="00E073B9" w:rsidRPr="00A63C4A">
              <w:rPr>
                <w:rFonts w:ascii="PermianSerifTypeface" w:hAnsi="PermianSerifTypeface"/>
                <w:lang w:val="en-GB"/>
              </w:rPr>
              <w:t xml:space="preserve"> (r</w:t>
            </w:r>
            <w:r w:rsidRPr="00A63C4A">
              <w:rPr>
                <w:rFonts w:ascii="PermianSerifTypeface" w:hAnsi="PermianSerifTypeface"/>
                <w:lang w:val="en-GB"/>
              </w:rPr>
              <w:t xml:space="preserve">ow </w:t>
            </w:r>
            <w:r w:rsidR="00E073B9" w:rsidRPr="00A63C4A">
              <w:rPr>
                <w:rFonts w:ascii="PermianSerifTypeface" w:hAnsi="PermianSerifTypeface"/>
                <w:lang w:val="en-GB"/>
              </w:rPr>
              <w:t>090 + r</w:t>
            </w:r>
            <w:r w:rsidRPr="00A63C4A">
              <w:rPr>
                <w:rFonts w:ascii="PermianSerifTypeface" w:hAnsi="PermianSerifTypeface"/>
                <w:lang w:val="en-GB"/>
              </w:rPr>
              <w:t xml:space="preserve">ow </w:t>
            </w:r>
            <w:r w:rsidR="00E073B9" w:rsidRPr="00A63C4A">
              <w:rPr>
                <w:rFonts w:ascii="PermianSerifTypeface" w:hAnsi="PermianSerifTypeface"/>
                <w:lang w:val="en-GB"/>
              </w:rPr>
              <w:t>100)</w:t>
            </w:r>
            <w:r w:rsidR="00E073B9" w:rsidRPr="00A63C4A">
              <w:rPr>
                <w:rFonts w:ascii="PermianSerifTypeface" w:hAnsi="PermianSerifTypeface"/>
                <w:b/>
                <w:lang w:val="en-GB"/>
              </w:rPr>
              <w:t xml:space="preserve"> </w:t>
            </w:r>
          </w:p>
        </w:tc>
        <w:tc>
          <w:tcPr>
            <w:tcW w:w="1843" w:type="dxa"/>
            <w:tcBorders>
              <w:top w:val="nil"/>
              <w:left w:val="nil"/>
              <w:bottom w:val="single" w:sz="4" w:space="0" w:color="auto"/>
              <w:right w:val="single" w:sz="4" w:space="0" w:color="auto"/>
            </w:tcBorders>
            <w:shd w:val="clear" w:color="auto" w:fill="auto"/>
            <w:hideMark/>
          </w:tcPr>
          <w:p w14:paraId="77E4B12F" w14:textId="77777777" w:rsidR="00E073B9" w:rsidRPr="00A63C4A" w:rsidRDefault="00E073B9" w:rsidP="00E073B9">
            <w:pPr>
              <w:rPr>
                <w:rFonts w:ascii="PermianSerifTypeface" w:hAnsi="PermianSerifTypeface"/>
                <w:lang w:val="en-GB"/>
              </w:rPr>
            </w:pPr>
            <w:r w:rsidRPr="00A63C4A">
              <w:rPr>
                <w:rFonts w:ascii="PermianSerifTypeface" w:hAnsi="PermianSerifTypeface"/>
                <w:lang w:val="en-GB"/>
              </w:rPr>
              <w:t> </w:t>
            </w:r>
          </w:p>
        </w:tc>
      </w:tr>
      <w:tr w:rsidR="00E073B9" w:rsidRPr="00A63C4A" w14:paraId="25AAB3C5" w14:textId="77777777" w:rsidTr="00E073B9">
        <w:trPr>
          <w:trHeight w:val="510"/>
        </w:trPr>
        <w:tc>
          <w:tcPr>
            <w:tcW w:w="1117" w:type="dxa"/>
            <w:tcBorders>
              <w:top w:val="nil"/>
              <w:left w:val="single" w:sz="4" w:space="0" w:color="auto"/>
              <w:bottom w:val="single" w:sz="4" w:space="0" w:color="auto"/>
              <w:right w:val="single" w:sz="4" w:space="0" w:color="auto"/>
            </w:tcBorders>
            <w:shd w:val="clear" w:color="auto" w:fill="auto"/>
            <w:noWrap/>
            <w:hideMark/>
          </w:tcPr>
          <w:p w14:paraId="747C7F42" w14:textId="77777777" w:rsidR="00E073B9" w:rsidRPr="00A63C4A" w:rsidRDefault="00E073B9" w:rsidP="00E073B9">
            <w:pPr>
              <w:jc w:val="center"/>
              <w:rPr>
                <w:rFonts w:ascii="PermianSerifTypeface" w:hAnsi="PermianSerifTypeface"/>
                <w:lang w:val="en-GB"/>
              </w:rPr>
            </w:pPr>
            <w:r w:rsidRPr="00A63C4A">
              <w:rPr>
                <w:rFonts w:ascii="PermianSerifTypeface" w:hAnsi="PermianSerifTypeface"/>
                <w:lang w:val="en-GB"/>
              </w:rPr>
              <w:t>120</w:t>
            </w:r>
          </w:p>
        </w:tc>
        <w:tc>
          <w:tcPr>
            <w:tcW w:w="5653" w:type="dxa"/>
            <w:tcBorders>
              <w:top w:val="nil"/>
              <w:left w:val="nil"/>
              <w:bottom w:val="single" w:sz="4" w:space="0" w:color="auto"/>
              <w:right w:val="single" w:sz="4" w:space="0" w:color="auto"/>
            </w:tcBorders>
            <w:shd w:val="clear" w:color="auto" w:fill="auto"/>
            <w:vAlign w:val="center"/>
            <w:hideMark/>
          </w:tcPr>
          <w:p w14:paraId="672AF139" w14:textId="09CD77A1" w:rsidR="00E073B9" w:rsidRPr="00A63C4A" w:rsidRDefault="00E073B9" w:rsidP="00E073B9">
            <w:pPr>
              <w:rPr>
                <w:rFonts w:ascii="PermianSerifTypeface" w:hAnsi="PermianSerifTypeface"/>
                <w:lang w:val="en-GB"/>
              </w:rPr>
            </w:pPr>
            <w:r w:rsidRPr="00A63C4A">
              <w:rPr>
                <w:rFonts w:ascii="PermianSerifTypeface" w:hAnsi="PermianSerifTypeface"/>
                <w:b/>
                <w:bCs/>
                <w:lang w:val="en-GB"/>
              </w:rPr>
              <w:t>Profit (</w:t>
            </w:r>
            <w:r w:rsidR="009F1CC9" w:rsidRPr="00A63C4A">
              <w:rPr>
                <w:rFonts w:ascii="PermianSerifTypeface" w:hAnsi="PermianSerifTypeface"/>
                <w:b/>
                <w:bCs/>
                <w:lang w:val="en-GB"/>
              </w:rPr>
              <w:t>loss</w:t>
            </w:r>
            <w:r w:rsidRPr="00A63C4A">
              <w:rPr>
                <w:rFonts w:ascii="PermianSerifTypeface" w:hAnsi="PermianSerifTypeface"/>
                <w:b/>
                <w:bCs/>
                <w:lang w:val="en-GB"/>
              </w:rPr>
              <w:t xml:space="preserve">) </w:t>
            </w:r>
            <w:r w:rsidR="009F1CC9" w:rsidRPr="00A63C4A">
              <w:rPr>
                <w:rFonts w:ascii="PermianSerifTypeface" w:hAnsi="PermianSerifTypeface"/>
                <w:b/>
                <w:bCs/>
                <w:lang w:val="en-GB"/>
              </w:rPr>
              <w:t>before tax</w:t>
            </w:r>
            <w:r w:rsidRPr="00A63C4A">
              <w:rPr>
                <w:rFonts w:ascii="PermianSerifTypeface" w:hAnsi="PermianSerifTypeface"/>
                <w:lang w:val="en-GB"/>
              </w:rPr>
              <w:br/>
              <w:t>(r</w:t>
            </w:r>
            <w:r w:rsidR="009F1CC9" w:rsidRPr="00A63C4A">
              <w:rPr>
                <w:rFonts w:ascii="PermianSerifTypeface" w:hAnsi="PermianSerifTypeface"/>
                <w:lang w:val="en-GB"/>
              </w:rPr>
              <w:t xml:space="preserve">ow </w:t>
            </w:r>
            <w:r w:rsidRPr="00A63C4A">
              <w:rPr>
                <w:rFonts w:ascii="PermianSerifTypeface" w:hAnsi="PermianSerifTypeface"/>
                <w:lang w:val="en-GB"/>
              </w:rPr>
              <w:t>080 + r</w:t>
            </w:r>
            <w:r w:rsidR="009F1CC9" w:rsidRPr="00A63C4A">
              <w:rPr>
                <w:rFonts w:ascii="PermianSerifTypeface" w:hAnsi="PermianSerifTypeface"/>
                <w:lang w:val="en-GB"/>
              </w:rPr>
              <w:t xml:space="preserve">ow </w:t>
            </w:r>
            <w:r w:rsidRPr="00A63C4A">
              <w:rPr>
                <w:rFonts w:ascii="PermianSerifTypeface" w:hAnsi="PermianSerifTypeface"/>
                <w:lang w:val="en-GB"/>
              </w:rPr>
              <w:t>110)</w:t>
            </w:r>
          </w:p>
        </w:tc>
        <w:tc>
          <w:tcPr>
            <w:tcW w:w="1843" w:type="dxa"/>
            <w:tcBorders>
              <w:top w:val="nil"/>
              <w:left w:val="nil"/>
              <w:bottom w:val="single" w:sz="4" w:space="0" w:color="auto"/>
              <w:right w:val="single" w:sz="4" w:space="0" w:color="auto"/>
            </w:tcBorders>
            <w:shd w:val="clear" w:color="auto" w:fill="auto"/>
            <w:hideMark/>
          </w:tcPr>
          <w:p w14:paraId="7575076C" w14:textId="77777777" w:rsidR="00E073B9" w:rsidRPr="00A63C4A" w:rsidRDefault="00E073B9" w:rsidP="00E073B9">
            <w:pPr>
              <w:rPr>
                <w:rFonts w:ascii="PermianSerifTypeface" w:hAnsi="PermianSerifTypeface"/>
                <w:lang w:val="en-GB"/>
              </w:rPr>
            </w:pPr>
            <w:r w:rsidRPr="00A63C4A">
              <w:rPr>
                <w:rFonts w:ascii="PermianSerifTypeface" w:hAnsi="PermianSerifTypeface"/>
                <w:lang w:val="en-GB"/>
              </w:rPr>
              <w:t> </w:t>
            </w:r>
          </w:p>
        </w:tc>
      </w:tr>
      <w:tr w:rsidR="00E073B9" w:rsidRPr="00A63C4A" w14:paraId="7A66E33F" w14:textId="77777777" w:rsidTr="00E073B9">
        <w:trPr>
          <w:trHeight w:val="510"/>
        </w:trPr>
        <w:tc>
          <w:tcPr>
            <w:tcW w:w="1117" w:type="dxa"/>
            <w:tcBorders>
              <w:top w:val="single" w:sz="4" w:space="0" w:color="auto"/>
              <w:left w:val="single" w:sz="4" w:space="0" w:color="auto"/>
              <w:bottom w:val="single" w:sz="4" w:space="0" w:color="auto"/>
              <w:right w:val="single" w:sz="4" w:space="0" w:color="auto"/>
            </w:tcBorders>
            <w:shd w:val="clear" w:color="auto" w:fill="auto"/>
            <w:noWrap/>
          </w:tcPr>
          <w:p w14:paraId="1C06A774" w14:textId="0CDAE6E9" w:rsidR="00E073B9" w:rsidRPr="00A63C4A" w:rsidRDefault="00E073B9" w:rsidP="00E073B9">
            <w:pPr>
              <w:jc w:val="center"/>
              <w:rPr>
                <w:rFonts w:ascii="PermianSerifTypeface" w:hAnsi="PermianSerifTypeface"/>
                <w:lang w:val="en-GB"/>
              </w:rPr>
            </w:pPr>
            <w:r w:rsidRPr="00A63C4A">
              <w:rPr>
                <w:rFonts w:ascii="PermianSerifTypeface" w:hAnsi="PermianSerifTypeface"/>
                <w:lang w:val="en-GB"/>
              </w:rPr>
              <w:t>130</w:t>
            </w:r>
          </w:p>
        </w:tc>
        <w:tc>
          <w:tcPr>
            <w:tcW w:w="5653" w:type="dxa"/>
            <w:tcBorders>
              <w:top w:val="single" w:sz="4" w:space="0" w:color="auto"/>
              <w:left w:val="nil"/>
              <w:bottom w:val="single" w:sz="4" w:space="0" w:color="auto"/>
              <w:right w:val="single" w:sz="4" w:space="0" w:color="auto"/>
            </w:tcBorders>
            <w:shd w:val="clear" w:color="auto" w:fill="auto"/>
            <w:vAlign w:val="center"/>
          </w:tcPr>
          <w:p w14:paraId="4652CE1A" w14:textId="6E428D0F" w:rsidR="00E073B9" w:rsidRPr="00A63C4A" w:rsidRDefault="009F1CC9" w:rsidP="00E073B9">
            <w:pPr>
              <w:rPr>
                <w:rFonts w:ascii="PermianSerifTypeface" w:hAnsi="PermianSerifTypeface"/>
                <w:b/>
                <w:bCs/>
                <w:lang w:val="en-GB"/>
              </w:rPr>
            </w:pPr>
            <w:r w:rsidRPr="00A63C4A">
              <w:rPr>
                <w:rFonts w:ascii="PermianSerifTypeface" w:hAnsi="PermianSerifTypeface"/>
                <w:lang w:val="en-GB"/>
              </w:rPr>
              <w:t>Income tax expenditure</w:t>
            </w:r>
          </w:p>
        </w:tc>
        <w:tc>
          <w:tcPr>
            <w:tcW w:w="1843" w:type="dxa"/>
            <w:tcBorders>
              <w:top w:val="single" w:sz="4" w:space="0" w:color="auto"/>
              <w:left w:val="nil"/>
              <w:bottom w:val="single" w:sz="4" w:space="0" w:color="auto"/>
              <w:right w:val="single" w:sz="4" w:space="0" w:color="auto"/>
            </w:tcBorders>
            <w:shd w:val="clear" w:color="auto" w:fill="auto"/>
          </w:tcPr>
          <w:p w14:paraId="71B9A7CA" w14:textId="77777777" w:rsidR="00E073B9" w:rsidRPr="00A63C4A" w:rsidRDefault="00E073B9" w:rsidP="00E073B9">
            <w:pPr>
              <w:rPr>
                <w:rFonts w:ascii="PermianSerifTypeface" w:hAnsi="PermianSerifTypeface"/>
                <w:lang w:val="en-GB"/>
              </w:rPr>
            </w:pPr>
          </w:p>
        </w:tc>
      </w:tr>
      <w:tr w:rsidR="00E073B9" w:rsidRPr="00A63C4A" w14:paraId="1454DC85" w14:textId="77777777" w:rsidTr="00E073B9">
        <w:trPr>
          <w:trHeight w:val="510"/>
        </w:trPr>
        <w:tc>
          <w:tcPr>
            <w:tcW w:w="1117" w:type="dxa"/>
            <w:tcBorders>
              <w:top w:val="single" w:sz="4" w:space="0" w:color="auto"/>
              <w:left w:val="single" w:sz="4" w:space="0" w:color="auto"/>
              <w:bottom w:val="single" w:sz="4" w:space="0" w:color="auto"/>
              <w:right w:val="single" w:sz="4" w:space="0" w:color="auto"/>
            </w:tcBorders>
            <w:shd w:val="clear" w:color="auto" w:fill="auto"/>
            <w:noWrap/>
          </w:tcPr>
          <w:p w14:paraId="365C6DE8" w14:textId="58CC6676" w:rsidR="00E073B9" w:rsidRPr="00A63C4A" w:rsidRDefault="00E073B9" w:rsidP="00E073B9">
            <w:pPr>
              <w:jc w:val="center"/>
              <w:rPr>
                <w:rFonts w:ascii="PermianSerifTypeface" w:hAnsi="PermianSerifTypeface"/>
                <w:lang w:val="en-GB"/>
              </w:rPr>
            </w:pPr>
            <w:r w:rsidRPr="00A63C4A">
              <w:rPr>
                <w:rFonts w:ascii="PermianSerifTypeface" w:hAnsi="PermianSerifTypeface"/>
                <w:lang w:val="en-GB"/>
              </w:rPr>
              <w:t>140</w:t>
            </w:r>
          </w:p>
        </w:tc>
        <w:tc>
          <w:tcPr>
            <w:tcW w:w="5653" w:type="dxa"/>
            <w:tcBorders>
              <w:top w:val="single" w:sz="4" w:space="0" w:color="auto"/>
              <w:left w:val="nil"/>
              <w:bottom w:val="single" w:sz="4" w:space="0" w:color="auto"/>
              <w:right w:val="single" w:sz="4" w:space="0" w:color="auto"/>
            </w:tcBorders>
            <w:shd w:val="clear" w:color="auto" w:fill="auto"/>
            <w:vAlign w:val="center"/>
          </w:tcPr>
          <w:p w14:paraId="12F1230B" w14:textId="16A97FEA" w:rsidR="00E073B9" w:rsidRPr="00A63C4A" w:rsidRDefault="009F1CC9" w:rsidP="00E073B9">
            <w:pPr>
              <w:rPr>
                <w:rFonts w:ascii="PermianSerifTypeface" w:hAnsi="PermianSerifTypeface"/>
                <w:b/>
                <w:bCs/>
                <w:lang w:val="en-GB"/>
              </w:rPr>
            </w:pPr>
            <w:r w:rsidRPr="00A63C4A">
              <w:rPr>
                <w:rFonts w:ascii="PermianSerifTypeface" w:hAnsi="PermianSerifTypeface"/>
                <w:b/>
                <w:bCs/>
                <w:lang w:val="en-GB"/>
              </w:rPr>
              <w:t>Net p</w:t>
            </w:r>
            <w:r w:rsidR="00E073B9" w:rsidRPr="00A63C4A">
              <w:rPr>
                <w:rFonts w:ascii="PermianSerifTypeface" w:hAnsi="PermianSerifTypeface"/>
                <w:b/>
                <w:bCs/>
                <w:lang w:val="en-GB"/>
              </w:rPr>
              <w:t>rofit (</w:t>
            </w:r>
            <w:r w:rsidRPr="00A63C4A">
              <w:rPr>
                <w:rFonts w:ascii="PermianSerifTypeface" w:hAnsi="PermianSerifTypeface"/>
                <w:b/>
                <w:bCs/>
                <w:lang w:val="en-GB"/>
              </w:rPr>
              <w:t>net loss</w:t>
            </w:r>
            <w:r w:rsidR="00E073B9" w:rsidRPr="00A63C4A">
              <w:rPr>
                <w:rFonts w:ascii="PermianSerifTypeface" w:hAnsi="PermianSerifTypeface"/>
                <w:b/>
                <w:bCs/>
                <w:lang w:val="en-GB"/>
              </w:rPr>
              <w:t xml:space="preserve">) </w:t>
            </w:r>
            <w:r w:rsidRPr="00A63C4A">
              <w:rPr>
                <w:rFonts w:ascii="PermianSerifTypeface" w:hAnsi="PermianSerifTypeface"/>
                <w:b/>
                <w:bCs/>
                <w:lang w:val="en-GB"/>
              </w:rPr>
              <w:t>of the management period</w:t>
            </w:r>
            <w:r w:rsidR="00E073B9" w:rsidRPr="00A63C4A">
              <w:rPr>
                <w:rFonts w:ascii="PermianSerifTypeface" w:hAnsi="PermianSerifTypeface"/>
                <w:lang w:val="en-GB"/>
              </w:rPr>
              <w:br/>
              <w:t>(r</w:t>
            </w:r>
            <w:r w:rsidRPr="00A63C4A">
              <w:rPr>
                <w:rFonts w:ascii="PermianSerifTypeface" w:hAnsi="PermianSerifTypeface"/>
                <w:lang w:val="en-GB"/>
              </w:rPr>
              <w:t xml:space="preserve">ow </w:t>
            </w:r>
            <w:r w:rsidR="00E073B9" w:rsidRPr="00A63C4A">
              <w:rPr>
                <w:rFonts w:ascii="PermianSerifTypeface" w:hAnsi="PermianSerifTypeface"/>
                <w:lang w:val="en-GB"/>
              </w:rPr>
              <w:t>120 – r</w:t>
            </w:r>
            <w:r w:rsidRPr="00A63C4A">
              <w:rPr>
                <w:rFonts w:ascii="PermianSerifTypeface" w:hAnsi="PermianSerifTypeface"/>
                <w:lang w:val="en-GB"/>
              </w:rPr>
              <w:t xml:space="preserve">ow </w:t>
            </w:r>
            <w:r w:rsidR="00E073B9" w:rsidRPr="00A63C4A">
              <w:rPr>
                <w:rFonts w:ascii="PermianSerifTypeface" w:hAnsi="PermianSerifTypeface"/>
                <w:lang w:val="en-GB"/>
              </w:rPr>
              <w:t>130)</w:t>
            </w:r>
          </w:p>
        </w:tc>
        <w:tc>
          <w:tcPr>
            <w:tcW w:w="1843" w:type="dxa"/>
            <w:tcBorders>
              <w:top w:val="single" w:sz="4" w:space="0" w:color="auto"/>
              <w:left w:val="nil"/>
              <w:bottom w:val="single" w:sz="4" w:space="0" w:color="auto"/>
              <w:right w:val="single" w:sz="4" w:space="0" w:color="auto"/>
            </w:tcBorders>
            <w:shd w:val="clear" w:color="auto" w:fill="auto"/>
          </w:tcPr>
          <w:p w14:paraId="47DA1498" w14:textId="77777777" w:rsidR="00E073B9" w:rsidRPr="00A63C4A" w:rsidRDefault="00E073B9" w:rsidP="00E073B9">
            <w:pPr>
              <w:rPr>
                <w:rFonts w:ascii="PermianSerifTypeface" w:hAnsi="PermianSerifTypeface"/>
                <w:lang w:val="en-GB"/>
              </w:rPr>
            </w:pPr>
          </w:p>
        </w:tc>
      </w:tr>
    </w:tbl>
    <w:p w14:paraId="20BF5805" w14:textId="77777777" w:rsidR="00E36359" w:rsidRPr="00A63C4A" w:rsidRDefault="00E36359" w:rsidP="006167E3">
      <w:pPr>
        <w:jc w:val="center"/>
        <w:rPr>
          <w:rFonts w:ascii="PermianSerifTypeface" w:hAnsi="PermianSerifTypeface"/>
          <w:b/>
          <w:lang w:val="en-GB"/>
        </w:rPr>
      </w:pPr>
    </w:p>
    <w:p w14:paraId="67A08E48" w14:textId="578454DB" w:rsidR="00E36359" w:rsidRPr="00A63C4A" w:rsidRDefault="00E36359" w:rsidP="006167E3">
      <w:pPr>
        <w:jc w:val="center"/>
        <w:rPr>
          <w:rFonts w:ascii="PermianSerifTypeface" w:hAnsi="PermianSerifTypeface"/>
          <w:b/>
          <w:lang w:val="en-GB"/>
        </w:rPr>
      </w:pPr>
      <w:r w:rsidRPr="00A63C4A">
        <w:rPr>
          <w:rFonts w:ascii="PermianSerifTypeface" w:hAnsi="PermianSerifTypeface"/>
          <w:b/>
          <w:lang w:val="en-GB"/>
        </w:rPr>
        <w:t>Tab</w:t>
      </w:r>
      <w:r w:rsidR="007443D8" w:rsidRPr="00A63C4A">
        <w:rPr>
          <w:rFonts w:ascii="PermianSerifTypeface" w:hAnsi="PermianSerifTypeface"/>
          <w:b/>
          <w:lang w:val="en-GB"/>
        </w:rPr>
        <w:t xml:space="preserve">le </w:t>
      </w:r>
      <w:r w:rsidRPr="00A63C4A">
        <w:rPr>
          <w:rFonts w:ascii="PermianSerifTypeface" w:hAnsi="PermianSerifTypeface"/>
          <w:b/>
          <w:lang w:val="en-GB"/>
        </w:rPr>
        <w:t xml:space="preserve"> D </w:t>
      </w:r>
      <w:r w:rsidR="007443D8" w:rsidRPr="00A63C4A">
        <w:rPr>
          <w:rFonts w:ascii="PermianSerifTypeface" w:hAnsi="PermianSerifTypeface"/>
          <w:b/>
          <w:lang w:val="en-GB"/>
        </w:rPr>
        <w:t>CASH FLOW STATEMENT</w:t>
      </w:r>
    </w:p>
    <w:p w14:paraId="157F5187" w14:textId="77777777" w:rsidR="00E36359" w:rsidRPr="00A63C4A" w:rsidRDefault="00E36359" w:rsidP="006167E3">
      <w:pPr>
        <w:spacing w:before="240"/>
        <w:jc w:val="center"/>
        <w:rPr>
          <w:rFonts w:ascii="PermianSerifTypeface" w:hAnsi="PermianSerifTypeface"/>
          <w:lang w:val="en-GB"/>
        </w:rPr>
      </w:pPr>
      <w:r w:rsidRPr="00A63C4A">
        <w:rPr>
          <w:rFonts w:ascii="PermianSerifTypeface" w:hAnsi="PermianSerifTypeface"/>
          <w:lang w:val="en-GB"/>
        </w:rPr>
        <w:t>la _______________ 20___</w:t>
      </w:r>
    </w:p>
    <w:tbl>
      <w:tblPr>
        <w:tblW w:w="8613" w:type="dxa"/>
        <w:tblInd w:w="596" w:type="dxa"/>
        <w:tblLook w:val="04A0" w:firstRow="1" w:lastRow="0" w:firstColumn="1" w:lastColumn="0" w:noHBand="0" w:noVBand="1"/>
      </w:tblPr>
      <w:tblGrid>
        <w:gridCol w:w="1060"/>
        <w:gridCol w:w="5730"/>
        <w:gridCol w:w="1823"/>
      </w:tblGrid>
      <w:tr w:rsidR="00E36359" w:rsidRPr="00A63C4A" w14:paraId="2A7BFAC7" w14:textId="77777777" w:rsidTr="007443D8">
        <w:trPr>
          <w:trHeight w:val="76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754B3" w14:textId="699A8ACD" w:rsidR="00E36359" w:rsidRPr="00A63C4A" w:rsidRDefault="007443D8" w:rsidP="006167E3">
            <w:pPr>
              <w:jc w:val="center"/>
              <w:rPr>
                <w:rFonts w:ascii="PermianSerifTypeface" w:hAnsi="PermianSerifTypeface"/>
                <w:b/>
                <w:lang w:val="en-GB"/>
              </w:rPr>
            </w:pPr>
            <w:r w:rsidRPr="00A63C4A">
              <w:rPr>
                <w:rFonts w:ascii="PermianSerifTypeface" w:hAnsi="PermianSerifTypeface"/>
                <w:lang w:val="en-GB"/>
              </w:rPr>
              <w:t>Position Code</w:t>
            </w:r>
          </w:p>
        </w:tc>
        <w:tc>
          <w:tcPr>
            <w:tcW w:w="5730" w:type="dxa"/>
            <w:tcBorders>
              <w:top w:val="single" w:sz="4" w:space="0" w:color="auto"/>
              <w:left w:val="nil"/>
              <w:bottom w:val="single" w:sz="4" w:space="0" w:color="auto"/>
              <w:right w:val="single" w:sz="4" w:space="0" w:color="auto"/>
            </w:tcBorders>
            <w:shd w:val="clear" w:color="auto" w:fill="auto"/>
            <w:vAlign w:val="center"/>
            <w:hideMark/>
          </w:tcPr>
          <w:p w14:paraId="27293AC2" w14:textId="2A829C14" w:rsidR="00E36359" w:rsidRPr="00A63C4A" w:rsidRDefault="007443D8" w:rsidP="006167E3">
            <w:pPr>
              <w:jc w:val="center"/>
              <w:rPr>
                <w:rFonts w:ascii="PermianSerifTypeface" w:hAnsi="PermianSerifTypeface"/>
                <w:b/>
                <w:lang w:val="en-GB"/>
              </w:rPr>
            </w:pPr>
            <w:r w:rsidRPr="00A63C4A">
              <w:rPr>
                <w:rFonts w:ascii="PermianSerifTypeface" w:eastAsia="Times New Roman" w:hAnsi="PermianSerifTypeface" w:cs="Times New Roman"/>
                <w:b/>
                <w:lang w:val="en-GB" w:eastAsia="ru-RU"/>
              </w:rPr>
              <w:t>Indicator name</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73BFF53F" w14:textId="0B200E68" w:rsidR="00E36359" w:rsidRPr="00A63C4A" w:rsidRDefault="00E36359" w:rsidP="006167E3">
            <w:pPr>
              <w:jc w:val="center"/>
              <w:rPr>
                <w:rFonts w:ascii="PermianSerifTypeface" w:hAnsi="PermianSerifTypeface"/>
                <w:b/>
                <w:lang w:val="en-GB"/>
              </w:rPr>
            </w:pPr>
            <w:r w:rsidRPr="00A63C4A">
              <w:rPr>
                <w:rFonts w:ascii="PermianSerifTypeface" w:hAnsi="PermianSerifTypeface"/>
                <w:b/>
                <w:lang w:val="en-GB"/>
              </w:rPr>
              <w:t>Val</w:t>
            </w:r>
            <w:r w:rsidR="00D63C00" w:rsidRPr="00A63C4A">
              <w:rPr>
                <w:rFonts w:ascii="PermianSerifTypeface" w:hAnsi="PermianSerifTypeface"/>
                <w:b/>
                <w:lang w:val="en-GB"/>
              </w:rPr>
              <w:t>ue</w:t>
            </w:r>
            <w:r w:rsidRPr="00A63C4A">
              <w:rPr>
                <w:rFonts w:ascii="PermianSerifTypeface" w:hAnsi="PermianSerifTypeface"/>
                <w:b/>
                <w:lang w:val="en-GB"/>
              </w:rPr>
              <w:t>,</w:t>
            </w:r>
          </w:p>
          <w:p w14:paraId="26306ABF" w14:textId="7985BC2F" w:rsidR="00E36359" w:rsidRPr="00A63C4A" w:rsidRDefault="00D63C00" w:rsidP="006167E3">
            <w:pPr>
              <w:ind w:right="-110"/>
              <w:jc w:val="center"/>
              <w:rPr>
                <w:rFonts w:ascii="PermianSerifTypeface" w:hAnsi="PermianSerifTypeface"/>
                <w:b/>
                <w:lang w:val="en-GB"/>
              </w:rPr>
            </w:pPr>
            <w:r w:rsidRPr="00A63C4A">
              <w:rPr>
                <w:rFonts w:ascii="PermianSerifTypeface" w:hAnsi="PermianSerifTypeface"/>
                <w:b/>
                <w:lang w:val="en-GB"/>
              </w:rPr>
              <w:t>MDL</w:t>
            </w:r>
          </w:p>
        </w:tc>
      </w:tr>
      <w:tr w:rsidR="00E36359" w:rsidRPr="00A63C4A" w14:paraId="7E1E92B4" w14:textId="77777777" w:rsidTr="007443D8">
        <w:trPr>
          <w:trHeight w:val="255"/>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1507284"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A</w:t>
            </w:r>
          </w:p>
        </w:tc>
        <w:tc>
          <w:tcPr>
            <w:tcW w:w="5730" w:type="dxa"/>
            <w:tcBorders>
              <w:top w:val="nil"/>
              <w:left w:val="nil"/>
              <w:bottom w:val="single" w:sz="4" w:space="0" w:color="auto"/>
              <w:right w:val="single" w:sz="4" w:space="0" w:color="auto"/>
            </w:tcBorders>
            <w:shd w:val="clear" w:color="auto" w:fill="auto"/>
            <w:vAlign w:val="center"/>
            <w:hideMark/>
          </w:tcPr>
          <w:p w14:paraId="36462412"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B</w:t>
            </w:r>
          </w:p>
        </w:tc>
        <w:tc>
          <w:tcPr>
            <w:tcW w:w="1823" w:type="dxa"/>
            <w:tcBorders>
              <w:top w:val="nil"/>
              <w:left w:val="nil"/>
              <w:bottom w:val="single" w:sz="4" w:space="0" w:color="auto"/>
              <w:right w:val="single" w:sz="4" w:space="0" w:color="auto"/>
            </w:tcBorders>
            <w:shd w:val="clear" w:color="auto" w:fill="auto"/>
            <w:vAlign w:val="center"/>
            <w:hideMark/>
          </w:tcPr>
          <w:p w14:paraId="3BE29298"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1</w:t>
            </w:r>
          </w:p>
        </w:tc>
      </w:tr>
      <w:tr w:rsidR="00E36359" w:rsidRPr="00A63C4A" w14:paraId="43A8DDDB" w14:textId="77777777" w:rsidTr="007443D8">
        <w:trPr>
          <w:trHeight w:val="25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5EEFA26" w14:textId="77777777" w:rsidR="00E36359" w:rsidRPr="00A63C4A" w:rsidRDefault="00E36359" w:rsidP="006167E3">
            <w:pPr>
              <w:jc w:val="center"/>
              <w:rPr>
                <w:rFonts w:ascii="PermianSerifTypeface" w:hAnsi="PermianSerifTypeface"/>
                <w:b/>
                <w:lang w:val="en-GB"/>
              </w:rPr>
            </w:pPr>
          </w:p>
        </w:tc>
        <w:tc>
          <w:tcPr>
            <w:tcW w:w="5730" w:type="dxa"/>
            <w:tcBorders>
              <w:top w:val="nil"/>
              <w:left w:val="nil"/>
              <w:bottom w:val="single" w:sz="4" w:space="0" w:color="auto"/>
              <w:right w:val="single" w:sz="4" w:space="0" w:color="auto"/>
            </w:tcBorders>
            <w:shd w:val="clear" w:color="auto" w:fill="auto"/>
            <w:vAlign w:val="center"/>
            <w:hideMark/>
          </w:tcPr>
          <w:p w14:paraId="6BFF8042" w14:textId="29BD4FBA" w:rsidR="00E36359" w:rsidRPr="00A63C4A" w:rsidRDefault="00817E60" w:rsidP="006167E3">
            <w:pPr>
              <w:rPr>
                <w:rFonts w:ascii="PermianSerifTypeface" w:hAnsi="PermianSerifTypeface"/>
                <w:b/>
                <w:lang w:val="en-GB"/>
              </w:rPr>
            </w:pPr>
            <w:r w:rsidRPr="00A63C4A">
              <w:rPr>
                <w:rFonts w:ascii="PermianSerifTypeface" w:eastAsia="Times New Roman" w:hAnsi="PermianSerifTypeface" w:cs="Times New Roman"/>
                <w:b/>
                <w:bCs/>
                <w:lang w:val="en-GB" w:eastAsia="ru-RU"/>
              </w:rPr>
              <w:t>Cash flows from operational activity</w:t>
            </w:r>
          </w:p>
        </w:tc>
        <w:tc>
          <w:tcPr>
            <w:tcW w:w="1823" w:type="dxa"/>
            <w:tcBorders>
              <w:top w:val="nil"/>
              <w:left w:val="nil"/>
              <w:bottom w:val="single" w:sz="4" w:space="0" w:color="auto"/>
              <w:right w:val="single" w:sz="4" w:space="0" w:color="auto"/>
            </w:tcBorders>
            <w:shd w:val="clear" w:color="auto" w:fill="auto"/>
            <w:hideMark/>
          </w:tcPr>
          <w:p w14:paraId="43E858F1"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X</w:t>
            </w:r>
          </w:p>
        </w:tc>
      </w:tr>
      <w:tr w:rsidR="00E36359" w:rsidRPr="00A63C4A" w14:paraId="450C1F25" w14:textId="77777777" w:rsidTr="007443D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3FF43"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010</w:t>
            </w:r>
          </w:p>
        </w:tc>
        <w:tc>
          <w:tcPr>
            <w:tcW w:w="5730" w:type="dxa"/>
            <w:tcBorders>
              <w:top w:val="nil"/>
              <w:left w:val="nil"/>
              <w:bottom w:val="single" w:sz="4" w:space="0" w:color="auto"/>
              <w:right w:val="single" w:sz="4" w:space="0" w:color="auto"/>
            </w:tcBorders>
            <w:shd w:val="clear" w:color="auto" w:fill="auto"/>
            <w:vAlign w:val="center"/>
            <w:hideMark/>
          </w:tcPr>
          <w:p w14:paraId="71748BF9" w14:textId="1E347C4A" w:rsidR="00E36359" w:rsidRPr="00A63C4A" w:rsidRDefault="00817E60" w:rsidP="006167E3">
            <w:pPr>
              <w:rPr>
                <w:rFonts w:ascii="PermianSerifTypeface" w:hAnsi="PermianSerifTypeface"/>
                <w:lang w:val="en-GB"/>
              </w:rPr>
            </w:pPr>
            <w:r w:rsidRPr="00A63C4A">
              <w:rPr>
                <w:rFonts w:ascii="PermianSerifTypeface" w:hAnsi="PermianSerifTypeface"/>
                <w:lang w:val="en-GB"/>
              </w:rPr>
              <w:t>Receipts from sales</w:t>
            </w:r>
          </w:p>
        </w:tc>
        <w:tc>
          <w:tcPr>
            <w:tcW w:w="1823" w:type="dxa"/>
            <w:tcBorders>
              <w:top w:val="nil"/>
              <w:left w:val="nil"/>
              <w:bottom w:val="single" w:sz="4" w:space="0" w:color="auto"/>
              <w:right w:val="single" w:sz="4" w:space="0" w:color="auto"/>
            </w:tcBorders>
            <w:shd w:val="clear" w:color="auto" w:fill="auto"/>
            <w:hideMark/>
          </w:tcPr>
          <w:p w14:paraId="1F2AB91C" w14:textId="77777777" w:rsidR="00E36359" w:rsidRPr="00A63C4A" w:rsidRDefault="00E36359" w:rsidP="006167E3">
            <w:pPr>
              <w:jc w:val="center"/>
              <w:rPr>
                <w:rFonts w:ascii="PermianSerifTypeface" w:hAnsi="PermianSerifTypeface"/>
                <w:lang w:val="en-GB"/>
              </w:rPr>
            </w:pPr>
          </w:p>
        </w:tc>
      </w:tr>
      <w:tr w:rsidR="00E36359" w:rsidRPr="00A63C4A" w14:paraId="2364344F" w14:textId="77777777" w:rsidTr="007443D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39C37"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020</w:t>
            </w:r>
          </w:p>
        </w:tc>
        <w:tc>
          <w:tcPr>
            <w:tcW w:w="5730" w:type="dxa"/>
            <w:tcBorders>
              <w:top w:val="nil"/>
              <w:left w:val="nil"/>
              <w:bottom w:val="single" w:sz="4" w:space="0" w:color="auto"/>
              <w:right w:val="single" w:sz="4" w:space="0" w:color="auto"/>
            </w:tcBorders>
            <w:shd w:val="clear" w:color="auto" w:fill="auto"/>
            <w:vAlign w:val="center"/>
            <w:hideMark/>
          </w:tcPr>
          <w:p w14:paraId="745CD8A6" w14:textId="2BEE1865" w:rsidR="00E36359" w:rsidRPr="00A63C4A" w:rsidRDefault="00817E60" w:rsidP="006167E3">
            <w:pPr>
              <w:rPr>
                <w:rFonts w:ascii="PermianSerifTypeface" w:hAnsi="PermianSerifTypeface"/>
                <w:lang w:val="en-GB"/>
              </w:rPr>
            </w:pPr>
            <w:r w:rsidRPr="00A63C4A">
              <w:rPr>
                <w:rFonts w:ascii="PermianSerifTypeface" w:hAnsi="PermianSerifTypeface"/>
                <w:lang w:val="en-GB"/>
              </w:rPr>
              <w:t>Payments for stocks and services purchased</w:t>
            </w:r>
          </w:p>
        </w:tc>
        <w:tc>
          <w:tcPr>
            <w:tcW w:w="1823" w:type="dxa"/>
            <w:tcBorders>
              <w:top w:val="nil"/>
              <w:left w:val="nil"/>
              <w:bottom w:val="single" w:sz="4" w:space="0" w:color="auto"/>
              <w:right w:val="single" w:sz="4" w:space="0" w:color="auto"/>
            </w:tcBorders>
            <w:shd w:val="clear" w:color="auto" w:fill="auto"/>
            <w:hideMark/>
          </w:tcPr>
          <w:p w14:paraId="28F03D16" w14:textId="77777777" w:rsidR="00E36359" w:rsidRPr="00A63C4A" w:rsidRDefault="00E36359" w:rsidP="006167E3">
            <w:pPr>
              <w:jc w:val="center"/>
              <w:rPr>
                <w:rFonts w:ascii="PermianSerifTypeface" w:hAnsi="PermianSerifTypeface"/>
                <w:lang w:val="en-GB"/>
              </w:rPr>
            </w:pPr>
          </w:p>
        </w:tc>
      </w:tr>
      <w:tr w:rsidR="00E36359" w:rsidRPr="00A63C4A" w14:paraId="73A68CF7" w14:textId="77777777" w:rsidTr="007443D8">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780D5"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030</w:t>
            </w:r>
          </w:p>
        </w:tc>
        <w:tc>
          <w:tcPr>
            <w:tcW w:w="5730" w:type="dxa"/>
            <w:tcBorders>
              <w:top w:val="nil"/>
              <w:left w:val="nil"/>
              <w:bottom w:val="single" w:sz="4" w:space="0" w:color="auto"/>
              <w:right w:val="single" w:sz="4" w:space="0" w:color="auto"/>
            </w:tcBorders>
            <w:shd w:val="clear" w:color="auto" w:fill="auto"/>
            <w:vAlign w:val="center"/>
            <w:hideMark/>
          </w:tcPr>
          <w:p w14:paraId="2A5645D2" w14:textId="25B9BEF5" w:rsidR="00E36359" w:rsidRPr="00A63C4A" w:rsidRDefault="00817E60" w:rsidP="006167E3">
            <w:pPr>
              <w:rPr>
                <w:rFonts w:ascii="PermianSerifTypeface" w:hAnsi="PermianSerifTypeface"/>
                <w:lang w:val="en-GB"/>
              </w:rPr>
            </w:pPr>
            <w:r w:rsidRPr="00A63C4A">
              <w:rPr>
                <w:rFonts w:ascii="PermianSerifTypeface" w:hAnsi="PermianSerifTypeface"/>
                <w:lang w:val="en-GB"/>
              </w:rPr>
              <w:t>Payments to employees and social and medical insurance companies</w:t>
            </w:r>
          </w:p>
        </w:tc>
        <w:tc>
          <w:tcPr>
            <w:tcW w:w="1823" w:type="dxa"/>
            <w:tcBorders>
              <w:top w:val="nil"/>
              <w:left w:val="nil"/>
              <w:bottom w:val="single" w:sz="4" w:space="0" w:color="auto"/>
              <w:right w:val="single" w:sz="4" w:space="0" w:color="auto"/>
            </w:tcBorders>
            <w:shd w:val="clear" w:color="auto" w:fill="auto"/>
            <w:hideMark/>
          </w:tcPr>
          <w:p w14:paraId="4AC145FB" w14:textId="77777777" w:rsidR="00E36359" w:rsidRPr="00A63C4A" w:rsidRDefault="00E36359" w:rsidP="006167E3">
            <w:pPr>
              <w:jc w:val="center"/>
              <w:rPr>
                <w:rFonts w:ascii="PermianSerifTypeface" w:hAnsi="PermianSerifTypeface"/>
                <w:lang w:val="en-GB"/>
              </w:rPr>
            </w:pPr>
          </w:p>
        </w:tc>
      </w:tr>
      <w:tr w:rsidR="00E36359" w:rsidRPr="00A63C4A" w14:paraId="553B4BF3" w14:textId="77777777" w:rsidTr="007443D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AD751"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040</w:t>
            </w:r>
          </w:p>
        </w:tc>
        <w:tc>
          <w:tcPr>
            <w:tcW w:w="5730" w:type="dxa"/>
            <w:tcBorders>
              <w:top w:val="nil"/>
              <w:left w:val="nil"/>
              <w:bottom w:val="single" w:sz="4" w:space="0" w:color="auto"/>
              <w:right w:val="single" w:sz="4" w:space="0" w:color="auto"/>
            </w:tcBorders>
            <w:shd w:val="clear" w:color="auto" w:fill="auto"/>
            <w:vAlign w:val="center"/>
            <w:hideMark/>
          </w:tcPr>
          <w:p w14:paraId="1EA3145F" w14:textId="2770C075" w:rsidR="00E36359" w:rsidRPr="00A63C4A" w:rsidRDefault="00817E60" w:rsidP="006167E3">
            <w:pPr>
              <w:rPr>
                <w:rFonts w:ascii="PermianSerifTypeface" w:hAnsi="PermianSerifTypeface"/>
                <w:lang w:val="en-GB"/>
              </w:rPr>
            </w:pPr>
            <w:r w:rsidRPr="00A63C4A">
              <w:rPr>
                <w:rFonts w:ascii="PermianSerifTypeface" w:hAnsi="PermianSerifTypeface"/>
                <w:lang w:val="en-GB"/>
              </w:rPr>
              <w:t>Interest paid</w:t>
            </w:r>
          </w:p>
        </w:tc>
        <w:tc>
          <w:tcPr>
            <w:tcW w:w="1823" w:type="dxa"/>
            <w:tcBorders>
              <w:top w:val="nil"/>
              <w:left w:val="nil"/>
              <w:bottom w:val="single" w:sz="4" w:space="0" w:color="auto"/>
              <w:right w:val="single" w:sz="4" w:space="0" w:color="auto"/>
            </w:tcBorders>
            <w:shd w:val="clear" w:color="auto" w:fill="auto"/>
            <w:hideMark/>
          </w:tcPr>
          <w:p w14:paraId="71514119" w14:textId="77777777" w:rsidR="00E36359" w:rsidRPr="00A63C4A" w:rsidRDefault="00E36359" w:rsidP="006167E3">
            <w:pPr>
              <w:jc w:val="center"/>
              <w:rPr>
                <w:rFonts w:ascii="PermianSerifTypeface" w:hAnsi="PermianSerifTypeface"/>
                <w:lang w:val="en-GB"/>
              </w:rPr>
            </w:pPr>
          </w:p>
        </w:tc>
      </w:tr>
      <w:tr w:rsidR="007443D8" w:rsidRPr="00A63C4A" w14:paraId="7BE0EF21" w14:textId="77777777" w:rsidTr="007443D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D8A75" w14:textId="77777777"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t>050</w:t>
            </w:r>
          </w:p>
        </w:tc>
        <w:tc>
          <w:tcPr>
            <w:tcW w:w="5730" w:type="dxa"/>
            <w:tcBorders>
              <w:top w:val="nil"/>
              <w:left w:val="nil"/>
              <w:bottom w:val="single" w:sz="4" w:space="0" w:color="auto"/>
              <w:right w:val="single" w:sz="4" w:space="0" w:color="auto"/>
            </w:tcBorders>
            <w:shd w:val="clear" w:color="auto" w:fill="auto"/>
            <w:vAlign w:val="center"/>
            <w:hideMark/>
          </w:tcPr>
          <w:p w14:paraId="74159AE5" w14:textId="5B55D08A" w:rsidR="007443D8" w:rsidRPr="00A63C4A" w:rsidRDefault="007443D8" w:rsidP="007443D8">
            <w:pPr>
              <w:rPr>
                <w:rFonts w:ascii="PermianSerifTypeface" w:hAnsi="PermianSerifTypeface"/>
                <w:lang w:val="en-GB"/>
              </w:rPr>
            </w:pPr>
            <w:r w:rsidRPr="00A63C4A">
              <w:rPr>
                <w:rFonts w:ascii="PermianSerifTypeface" w:eastAsia="Times New Roman" w:hAnsi="PermianSerifTypeface" w:cs="Times New Roman"/>
                <w:lang w:val="en-GB" w:eastAsia="ru-RU"/>
              </w:rPr>
              <w:t>Payment of income tax</w:t>
            </w:r>
          </w:p>
        </w:tc>
        <w:tc>
          <w:tcPr>
            <w:tcW w:w="1823" w:type="dxa"/>
            <w:tcBorders>
              <w:top w:val="nil"/>
              <w:left w:val="nil"/>
              <w:bottom w:val="single" w:sz="4" w:space="0" w:color="auto"/>
              <w:right w:val="single" w:sz="4" w:space="0" w:color="auto"/>
            </w:tcBorders>
            <w:shd w:val="clear" w:color="auto" w:fill="auto"/>
            <w:hideMark/>
          </w:tcPr>
          <w:p w14:paraId="7BE42EB6" w14:textId="77777777" w:rsidR="007443D8" w:rsidRPr="00A63C4A" w:rsidRDefault="007443D8" w:rsidP="007443D8">
            <w:pPr>
              <w:jc w:val="center"/>
              <w:rPr>
                <w:rFonts w:ascii="PermianSerifTypeface" w:hAnsi="PermianSerifTypeface"/>
                <w:lang w:val="en-GB"/>
              </w:rPr>
            </w:pPr>
          </w:p>
        </w:tc>
      </w:tr>
      <w:tr w:rsidR="007443D8" w:rsidRPr="00A63C4A" w14:paraId="0EC8D4AB" w14:textId="77777777" w:rsidTr="007443D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2BE4B" w14:textId="77777777"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t>060</w:t>
            </w:r>
          </w:p>
        </w:tc>
        <w:tc>
          <w:tcPr>
            <w:tcW w:w="5730" w:type="dxa"/>
            <w:tcBorders>
              <w:top w:val="nil"/>
              <w:left w:val="nil"/>
              <w:bottom w:val="single" w:sz="4" w:space="0" w:color="auto"/>
              <w:right w:val="single" w:sz="4" w:space="0" w:color="auto"/>
            </w:tcBorders>
            <w:shd w:val="clear" w:color="auto" w:fill="auto"/>
            <w:vAlign w:val="center"/>
            <w:hideMark/>
          </w:tcPr>
          <w:p w14:paraId="3E8B4672" w14:textId="35D56987" w:rsidR="007443D8" w:rsidRPr="00A63C4A" w:rsidRDefault="007443D8" w:rsidP="007443D8">
            <w:pPr>
              <w:rPr>
                <w:rFonts w:ascii="PermianSerifTypeface" w:hAnsi="PermianSerifTypeface"/>
                <w:lang w:val="en-GB"/>
              </w:rPr>
            </w:pPr>
            <w:r w:rsidRPr="00A63C4A">
              <w:rPr>
                <w:rFonts w:ascii="PermianSerifTypeface" w:eastAsia="Times New Roman" w:hAnsi="PermianSerifTypeface" w:cs="Times New Roman"/>
                <w:lang w:val="en-GB" w:eastAsia="ru-RU"/>
              </w:rPr>
              <w:t xml:space="preserve">Other receipts </w:t>
            </w:r>
          </w:p>
        </w:tc>
        <w:tc>
          <w:tcPr>
            <w:tcW w:w="1823" w:type="dxa"/>
            <w:tcBorders>
              <w:top w:val="nil"/>
              <w:left w:val="nil"/>
              <w:bottom w:val="single" w:sz="4" w:space="0" w:color="auto"/>
              <w:right w:val="single" w:sz="4" w:space="0" w:color="auto"/>
            </w:tcBorders>
            <w:shd w:val="clear" w:color="auto" w:fill="auto"/>
            <w:hideMark/>
          </w:tcPr>
          <w:p w14:paraId="001A5F5B" w14:textId="77777777" w:rsidR="007443D8" w:rsidRPr="00A63C4A" w:rsidRDefault="007443D8" w:rsidP="007443D8">
            <w:pPr>
              <w:jc w:val="center"/>
              <w:rPr>
                <w:rFonts w:ascii="PermianSerifTypeface" w:hAnsi="PermianSerifTypeface"/>
                <w:lang w:val="en-GB"/>
              </w:rPr>
            </w:pPr>
          </w:p>
        </w:tc>
      </w:tr>
      <w:tr w:rsidR="007443D8" w:rsidRPr="00A63C4A" w14:paraId="39DBE010" w14:textId="77777777" w:rsidTr="007443D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356D9" w14:textId="77777777"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t>070</w:t>
            </w:r>
          </w:p>
        </w:tc>
        <w:tc>
          <w:tcPr>
            <w:tcW w:w="5730" w:type="dxa"/>
            <w:tcBorders>
              <w:top w:val="nil"/>
              <w:left w:val="nil"/>
              <w:bottom w:val="single" w:sz="4" w:space="0" w:color="auto"/>
              <w:right w:val="single" w:sz="4" w:space="0" w:color="auto"/>
            </w:tcBorders>
            <w:shd w:val="clear" w:color="auto" w:fill="auto"/>
            <w:vAlign w:val="center"/>
            <w:hideMark/>
          </w:tcPr>
          <w:p w14:paraId="3477A9EA" w14:textId="09FA3C5F" w:rsidR="007443D8" w:rsidRPr="00A63C4A" w:rsidRDefault="007443D8" w:rsidP="007443D8">
            <w:pPr>
              <w:rPr>
                <w:rFonts w:ascii="PermianSerifTypeface" w:hAnsi="PermianSerifTypeface"/>
                <w:lang w:val="en-GB"/>
              </w:rPr>
            </w:pPr>
            <w:r w:rsidRPr="00A63C4A">
              <w:rPr>
                <w:rFonts w:ascii="PermianSerifTypeface" w:eastAsia="Times New Roman" w:hAnsi="PermianSerifTypeface" w:cs="Times New Roman"/>
                <w:lang w:val="en-GB" w:eastAsia="ru-RU"/>
              </w:rPr>
              <w:t>Other payments</w:t>
            </w:r>
          </w:p>
        </w:tc>
        <w:tc>
          <w:tcPr>
            <w:tcW w:w="1823" w:type="dxa"/>
            <w:tcBorders>
              <w:top w:val="nil"/>
              <w:left w:val="nil"/>
              <w:bottom w:val="single" w:sz="4" w:space="0" w:color="auto"/>
              <w:right w:val="single" w:sz="4" w:space="0" w:color="auto"/>
            </w:tcBorders>
            <w:shd w:val="clear" w:color="auto" w:fill="auto"/>
            <w:hideMark/>
          </w:tcPr>
          <w:p w14:paraId="6DBE5550" w14:textId="77777777" w:rsidR="007443D8" w:rsidRPr="00A63C4A" w:rsidRDefault="007443D8" w:rsidP="007443D8">
            <w:pPr>
              <w:jc w:val="center"/>
              <w:rPr>
                <w:rFonts w:ascii="PermianSerifTypeface" w:hAnsi="PermianSerifTypeface"/>
                <w:lang w:val="en-GB"/>
              </w:rPr>
            </w:pPr>
          </w:p>
        </w:tc>
      </w:tr>
      <w:tr w:rsidR="00E36359" w:rsidRPr="00A63C4A" w14:paraId="4022A146" w14:textId="77777777" w:rsidTr="007443D8">
        <w:trPr>
          <w:trHeight w:val="76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32FA559" w14:textId="77777777" w:rsidR="00E36359" w:rsidRPr="00A63C4A" w:rsidRDefault="00E36359" w:rsidP="006167E3">
            <w:pPr>
              <w:jc w:val="center"/>
              <w:rPr>
                <w:rFonts w:ascii="PermianSerifTypeface" w:hAnsi="PermianSerifTypeface"/>
                <w:lang w:val="en-GB"/>
              </w:rPr>
            </w:pPr>
            <w:r w:rsidRPr="00A63C4A">
              <w:rPr>
                <w:rFonts w:ascii="PermianSerifTypeface" w:hAnsi="PermianSerifTypeface"/>
                <w:lang w:val="en-GB"/>
              </w:rPr>
              <w:t>080</w:t>
            </w:r>
          </w:p>
        </w:tc>
        <w:tc>
          <w:tcPr>
            <w:tcW w:w="5730" w:type="dxa"/>
            <w:tcBorders>
              <w:top w:val="nil"/>
              <w:left w:val="nil"/>
              <w:bottom w:val="single" w:sz="4" w:space="0" w:color="auto"/>
              <w:right w:val="single" w:sz="4" w:space="0" w:color="auto"/>
            </w:tcBorders>
            <w:shd w:val="clear" w:color="auto" w:fill="auto"/>
            <w:vAlign w:val="center"/>
            <w:hideMark/>
          </w:tcPr>
          <w:p w14:paraId="15E71184" w14:textId="1DB4F5F9" w:rsidR="00E36359" w:rsidRPr="00A63C4A" w:rsidRDefault="007443D8" w:rsidP="006167E3">
            <w:pPr>
              <w:rPr>
                <w:rFonts w:ascii="PermianSerifTypeface" w:hAnsi="PermianSerifTypeface"/>
                <w:b/>
                <w:bCs/>
                <w:lang w:val="en-GB"/>
              </w:rPr>
            </w:pPr>
            <w:r w:rsidRPr="00A63C4A">
              <w:rPr>
                <w:rFonts w:ascii="PermianSerifTypeface" w:eastAsia="Times New Roman" w:hAnsi="PermianSerifTypeface" w:cs="Times New Roman"/>
                <w:b/>
                <w:bCs/>
                <w:lang w:val="en-GB" w:eastAsia="ru-RU"/>
              </w:rPr>
              <w:t>Net cash flow from operational activity</w:t>
            </w:r>
            <w:r w:rsidRPr="00A63C4A">
              <w:rPr>
                <w:rFonts w:ascii="PermianSerifTypeface" w:eastAsia="Times New Roman" w:hAnsi="PermianSerifTypeface" w:cs="Times New Roman"/>
                <w:b/>
                <w:bCs/>
                <w:lang w:val="en-GB" w:eastAsia="ru-RU"/>
              </w:rPr>
              <w:br/>
              <w:t>(row 010 – row 020 – row 030 – row 040 – row 050 + row 060 – row 070)</w:t>
            </w:r>
          </w:p>
        </w:tc>
        <w:tc>
          <w:tcPr>
            <w:tcW w:w="1823" w:type="dxa"/>
            <w:tcBorders>
              <w:top w:val="nil"/>
              <w:left w:val="nil"/>
              <w:bottom w:val="single" w:sz="4" w:space="0" w:color="auto"/>
              <w:right w:val="single" w:sz="4" w:space="0" w:color="auto"/>
            </w:tcBorders>
            <w:shd w:val="clear" w:color="auto" w:fill="auto"/>
            <w:hideMark/>
          </w:tcPr>
          <w:p w14:paraId="5C97A1AF" w14:textId="77777777" w:rsidR="00E36359" w:rsidRPr="00A63C4A" w:rsidRDefault="00E36359" w:rsidP="006167E3">
            <w:pPr>
              <w:jc w:val="center"/>
              <w:rPr>
                <w:rFonts w:ascii="PermianSerifTypeface" w:hAnsi="PermianSerifTypeface"/>
                <w:lang w:val="en-GB"/>
              </w:rPr>
            </w:pPr>
          </w:p>
        </w:tc>
      </w:tr>
      <w:tr w:rsidR="007443D8" w:rsidRPr="00A63C4A" w14:paraId="6A442555" w14:textId="77777777" w:rsidTr="007443D8">
        <w:trPr>
          <w:trHeight w:val="25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B91C716" w14:textId="77777777" w:rsidR="007443D8" w:rsidRPr="00A63C4A" w:rsidRDefault="007443D8" w:rsidP="007443D8">
            <w:pPr>
              <w:jc w:val="center"/>
              <w:rPr>
                <w:rFonts w:ascii="PermianSerifTypeface" w:hAnsi="PermianSerifTypeface"/>
                <w:lang w:val="en-GB"/>
              </w:rPr>
            </w:pPr>
          </w:p>
        </w:tc>
        <w:tc>
          <w:tcPr>
            <w:tcW w:w="5730" w:type="dxa"/>
            <w:tcBorders>
              <w:top w:val="nil"/>
              <w:left w:val="nil"/>
              <w:bottom w:val="single" w:sz="4" w:space="0" w:color="auto"/>
              <w:right w:val="single" w:sz="4" w:space="0" w:color="auto"/>
            </w:tcBorders>
            <w:shd w:val="clear" w:color="auto" w:fill="auto"/>
            <w:vAlign w:val="center"/>
            <w:hideMark/>
          </w:tcPr>
          <w:p w14:paraId="728F437F" w14:textId="5A8B9973" w:rsidR="007443D8" w:rsidRPr="00A63C4A" w:rsidRDefault="007443D8" w:rsidP="007443D8">
            <w:pPr>
              <w:rPr>
                <w:rFonts w:ascii="PermianSerifTypeface" w:hAnsi="PermianSerifTypeface"/>
                <w:b/>
                <w:bCs/>
                <w:lang w:val="en-GB"/>
              </w:rPr>
            </w:pPr>
            <w:r w:rsidRPr="00A63C4A">
              <w:rPr>
                <w:rFonts w:ascii="PermianSerifTypeface" w:eastAsia="Times New Roman" w:hAnsi="PermianSerifTypeface" w:cs="Times New Roman"/>
                <w:b/>
                <w:bCs/>
                <w:lang w:val="en-GB" w:eastAsia="ru-RU"/>
              </w:rPr>
              <w:t>Cash flows from the investment activity</w:t>
            </w:r>
          </w:p>
        </w:tc>
        <w:tc>
          <w:tcPr>
            <w:tcW w:w="1823" w:type="dxa"/>
            <w:tcBorders>
              <w:top w:val="nil"/>
              <w:left w:val="nil"/>
              <w:bottom w:val="single" w:sz="4" w:space="0" w:color="auto"/>
              <w:right w:val="single" w:sz="4" w:space="0" w:color="auto"/>
            </w:tcBorders>
            <w:shd w:val="clear" w:color="auto" w:fill="auto"/>
            <w:hideMark/>
          </w:tcPr>
          <w:p w14:paraId="7D1D5B4A" w14:textId="77777777"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t>X</w:t>
            </w:r>
          </w:p>
        </w:tc>
      </w:tr>
      <w:tr w:rsidR="007443D8" w:rsidRPr="00A63C4A" w14:paraId="6C0E272B" w14:textId="77777777" w:rsidTr="007443D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92D08" w14:textId="77777777"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lastRenderedPageBreak/>
              <w:t>090</w:t>
            </w:r>
          </w:p>
        </w:tc>
        <w:tc>
          <w:tcPr>
            <w:tcW w:w="5730" w:type="dxa"/>
            <w:tcBorders>
              <w:top w:val="nil"/>
              <w:left w:val="nil"/>
              <w:bottom w:val="single" w:sz="4" w:space="0" w:color="auto"/>
              <w:right w:val="single" w:sz="4" w:space="0" w:color="auto"/>
            </w:tcBorders>
            <w:shd w:val="clear" w:color="auto" w:fill="auto"/>
            <w:vAlign w:val="center"/>
            <w:hideMark/>
          </w:tcPr>
          <w:p w14:paraId="1F216F1D" w14:textId="26508001" w:rsidR="007443D8" w:rsidRPr="00A63C4A" w:rsidRDefault="007443D8" w:rsidP="007443D8">
            <w:pPr>
              <w:rPr>
                <w:rFonts w:ascii="PermianSerifTypeface" w:hAnsi="PermianSerifTypeface"/>
                <w:lang w:val="en-GB"/>
              </w:rPr>
            </w:pPr>
            <w:r w:rsidRPr="00A63C4A">
              <w:rPr>
                <w:rFonts w:ascii="PermianSerifTypeface" w:eastAsia="Times New Roman" w:hAnsi="PermianSerifTypeface" w:cs="Times New Roman"/>
                <w:lang w:val="en-GB" w:eastAsia="ru-RU"/>
              </w:rPr>
              <w:t>Receipts from the sale of fixed assets</w:t>
            </w:r>
          </w:p>
        </w:tc>
        <w:tc>
          <w:tcPr>
            <w:tcW w:w="1823" w:type="dxa"/>
            <w:tcBorders>
              <w:top w:val="nil"/>
              <w:left w:val="nil"/>
              <w:bottom w:val="single" w:sz="4" w:space="0" w:color="auto"/>
              <w:right w:val="single" w:sz="4" w:space="0" w:color="auto"/>
            </w:tcBorders>
            <w:shd w:val="clear" w:color="auto" w:fill="auto"/>
            <w:hideMark/>
          </w:tcPr>
          <w:p w14:paraId="60B071E4" w14:textId="77777777" w:rsidR="007443D8" w:rsidRPr="00A63C4A" w:rsidRDefault="007443D8" w:rsidP="007443D8">
            <w:pPr>
              <w:jc w:val="center"/>
              <w:rPr>
                <w:rFonts w:ascii="PermianSerifTypeface" w:hAnsi="PermianSerifTypeface"/>
                <w:lang w:val="en-GB"/>
              </w:rPr>
            </w:pPr>
          </w:p>
        </w:tc>
      </w:tr>
      <w:tr w:rsidR="007443D8" w:rsidRPr="00A63C4A" w14:paraId="706744F7" w14:textId="77777777" w:rsidTr="007443D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199AC" w14:textId="77777777"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t>100</w:t>
            </w:r>
          </w:p>
        </w:tc>
        <w:tc>
          <w:tcPr>
            <w:tcW w:w="5730" w:type="dxa"/>
            <w:tcBorders>
              <w:top w:val="nil"/>
              <w:left w:val="nil"/>
              <w:bottom w:val="single" w:sz="4" w:space="0" w:color="auto"/>
              <w:right w:val="single" w:sz="4" w:space="0" w:color="auto"/>
            </w:tcBorders>
            <w:shd w:val="clear" w:color="auto" w:fill="auto"/>
            <w:vAlign w:val="center"/>
            <w:hideMark/>
          </w:tcPr>
          <w:p w14:paraId="367161D5" w14:textId="5CF5C56E" w:rsidR="007443D8" w:rsidRPr="00A63C4A" w:rsidRDefault="007443D8" w:rsidP="007443D8">
            <w:pPr>
              <w:rPr>
                <w:rFonts w:ascii="PermianSerifTypeface" w:hAnsi="PermianSerifTypeface"/>
                <w:lang w:val="en-GB"/>
              </w:rPr>
            </w:pPr>
            <w:r w:rsidRPr="00A63C4A">
              <w:rPr>
                <w:rFonts w:ascii="PermianSerifTypeface" w:eastAsia="Times New Roman" w:hAnsi="PermianSerifTypeface" w:cs="Times New Roman"/>
                <w:lang w:val="en-GB" w:eastAsia="ru-RU"/>
              </w:rPr>
              <w:t>Payments related to fixed assets inflows</w:t>
            </w:r>
          </w:p>
        </w:tc>
        <w:tc>
          <w:tcPr>
            <w:tcW w:w="1823" w:type="dxa"/>
            <w:tcBorders>
              <w:top w:val="nil"/>
              <w:left w:val="nil"/>
              <w:bottom w:val="single" w:sz="4" w:space="0" w:color="auto"/>
              <w:right w:val="single" w:sz="4" w:space="0" w:color="auto"/>
            </w:tcBorders>
            <w:shd w:val="clear" w:color="auto" w:fill="auto"/>
            <w:hideMark/>
          </w:tcPr>
          <w:p w14:paraId="36C2F615" w14:textId="77777777" w:rsidR="007443D8" w:rsidRPr="00A63C4A" w:rsidRDefault="007443D8" w:rsidP="007443D8">
            <w:pPr>
              <w:jc w:val="center"/>
              <w:rPr>
                <w:rFonts w:ascii="PermianSerifTypeface" w:hAnsi="PermianSerifTypeface"/>
                <w:lang w:val="en-GB"/>
              </w:rPr>
            </w:pPr>
          </w:p>
        </w:tc>
      </w:tr>
      <w:tr w:rsidR="007443D8" w:rsidRPr="00A63C4A" w14:paraId="1D2635E6" w14:textId="77777777" w:rsidTr="007443D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DA08E" w14:textId="77777777"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t>110</w:t>
            </w:r>
          </w:p>
        </w:tc>
        <w:tc>
          <w:tcPr>
            <w:tcW w:w="5730" w:type="dxa"/>
            <w:tcBorders>
              <w:top w:val="nil"/>
              <w:left w:val="nil"/>
              <w:bottom w:val="single" w:sz="4" w:space="0" w:color="auto"/>
              <w:right w:val="single" w:sz="4" w:space="0" w:color="auto"/>
            </w:tcBorders>
            <w:shd w:val="clear" w:color="auto" w:fill="auto"/>
            <w:vAlign w:val="center"/>
            <w:hideMark/>
          </w:tcPr>
          <w:p w14:paraId="1F9545EC" w14:textId="2FD9BEBC" w:rsidR="007443D8" w:rsidRPr="00A63C4A" w:rsidRDefault="00C50812" w:rsidP="007443D8">
            <w:pPr>
              <w:rPr>
                <w:rFonts w:ascii="PermianSerifTypeface" w:hAnsi="PermianSerifTypeface"/>
                <w:lang w:val="en-GB"/>
              </w:rPr>
            </w:pPr>
            <w:r w:rsidRPr="00A63C4A">
              <w:rPr>
                <w:rFonts w:ascii="PermianSerifTypeface" w:hAnsi="PermianSerifTypeface"/>
                <w:lang w:val="en-GB"/>
              </w:rPr>
              <w:t>Interest received</w:t>
            </w:r>
          </w:p>
        </w:tc>
        <w:tc>
          <w:tcPr>
            <w:tcW w:w="1823" w:type="dxa"/>
            <w:tcBorders>
              <w:top w:val="nil"/>
              <w:left w:val="nil"/>
              <w:bottom w:val="single" w:sz="4" w:space="0" w:color="auto"/>
              <w:right w:val="single" w:sz="4" w:space="0" w:color="auto"/>
            </w:tcBorders>
            <w:shd w:val="clear" w:color="auto" w:fill="auto"/>
            <w:hideMark/>
          </w:tcPr>
          <w:p w14:paraId="3CA83C83" w14:textId="77777777" w:rsidR="007443D8" w:rsidRPr="00A63C4A" w:rsidRDefault="007443D8" w:rsidP="007443D8">
            <w:pPr>
              <w:jc w:val="center"/>
              <w:rPr>
                <w:rFonts w:ascii="PermianSerifTypeface" w:hAnsi="PermianSerifTypeface"/>
                <w:lang w:val="en-GB"/>
              </w:rPr>
            </w:pPr>
          </w:p>
        </w:tc>
      </w:tr>
      <w:tr w:rsidR="007443D8" w:rsidRPr="00A63C4A" w14:paraId="390D0529" w14:textId="77777777" w:rsidTr="007443D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E76E5" w14:textId="77777777"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t>120</w:t>
            </w:r>
          </w:p>
        </w:tc>
        <w:tc>
          <w:tcPr>
            <w:tcW w:w="5730" w:type="dxa"/>
            <w:tcBorders>
              <w:top w:val="nil"/>
              <w:left w:val="nil"/>
              <w:bottom w:val="single" w:sz="4" w:space="0" w:color="auto"/>
              <w:right w:val="single" w:sz="4" w:space="0" w:color="auto"/>
            </w:tcBorders>
            <w:shd w:val="clear" w:color="auto" w:fill="auto"/>
            <w:vAlign w:val="center"/>
            <w:hideMark/>
          </w:tcPr>
          <w:p w14:paraId="20540DD4" w14:textId="2E1C4284" w:rsidR="007443D8" w:rsidRPr="00A63C4A" w:rsidRDefault="00C50812" w:rsidP="007443D8">
            <w:pPr>
              <w:rPr>
                <w:rFonts w:ascii="PermianSerifTypeface" w:hAnsi="PermianSerifTypeface"/>
                <w:lang w:val="en-GB"/>
              </w:rPr>
            </w:pPr>
            <w:r w:rsidRPr="00A63C4A">
              <w:rPr>
                <w:rFonts w:ascii="PermianSerifTypeface" w:hAnsi="PermianSerifTypeface"/>
                <w:lang w:val="en-GB"/>
              </w:rPr>
              <w:t>Dividends received</w:t>
            </w:r>
          </w:p>
        </w:tc>
        <w:tc>
          <w:tcPr>
            <w:tcW w:w="1823" w:type="dxa"/>
            <w:tcBorders>
              <w:top w:val="nil"/>
              <w:left w:val="nil"/>
              <w:bottom w:val="single" w:sz="4" w:space="0" w:color="auto"/>
              <w:right w:val="single" w:sz="4" w:space="0" w:color="auto"/>
            </w:tcBorders>
            <w:shd w:val="clear" w:color="auto" w:fill="auto"/>
            <w:hideMark/>
          </w:tcPr>
          <w:p w14:paraId="53A3414D" w14:textId="77777777" w:rsidR="007443D8" w:rsidRPr="00A63C4A" w:rsidRDefault="007443D8" w:rsidP="007443D8">
            <w:pPr>
              <w:jc w:val="center"/>
              <w:rPr>
                <w:rFonts w:ascii="PermianSerifTypeface" w:hAnsi="PermianSerifTypeface"/>
                <w:lang w:val="en-GB"/>
              </w:rPr>
            </w:pPr>
          </w:p>
        </w:tc>
      </w:tr>
      <w:tr w:rsidR="007443D8" w:rsidRPr="00A63C4A" w14:paraId="71B673E9" w14:textId="77777777" w:rsidTr="007443D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BB5BC" w14:textId="77777777"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t>130</w:t>
            </w:r>
          </w:p>
        </w:tc>
        <w:tc>
          <w:tcPr>
            <w:tcW w:w="5730" w:type="dxa"/>
            <w:tcBorders>
              <w:top w:val="nil"/>
              <w:left w:val="nil"/>
              <w:bottom w:val="single" w:sz="4" w:space="0" w:color="auto"/>
              <w:right w:val="single" w:sz="4" w:space="0" w:color="auto"/>
            </w:tcBorders>
            <w:shd w:val="clear" w:color="auto" w:fill="auto"/>
            <w:vAlign w:val="center"/>
            <w:hideMark/>
          </w:tcPr>
          <w:p w14:paraId="61C7BDD8" w14:textId="019F676F" w:rsidR="007443D8" w:rsidRPr="00A63C4A" w:rsidRDefault="00C50812" w:rsidP="007443D8">
            <w:pPr>
              <w:rPr>
                <w:rFonts w:ascii="PermianSerifTypeface" w:hAnsi="PermianSerifTypeface"/>
                <w:lang w:val="en-GB"/>
              </w:rPr>
            </w:pPr>
            <w:r w:rsidRPr="00A63C4A">
              <w:rPr>
                <w:rFonts w:ascii="PermianSerifTypeface" w:hAnsi="PermianSerifTypeface"/>
                <w:lang w:val="en-GB"/>
              </w:rPr>
              <w:t>Other receipts (payments)</w:t>
            </w:r>
          </w:p>
        </w:tc>
        <w:tc>
          <w:tcPr>
            <w:tcW w:w="1823" w:type="dxa"/>
            <w:tcBorders>
              <w:top w:val="nil"/>
              <w:left w:val="nil"/>
              <w:bottom w:val="single" w:sz="4" w:space="0" w:color="auto"/>
              <w:right w:val="single" w:sz="4" w:space="0" w:color="auto"/>
            </w:tcBorders>
            <w:shd w:val="clear" w:color="auto" w:fill="auto"/>
            <w:hideMark/>
          </w:tcPr>
          <w:p w14:paraId="46CAEB6C" w14:textId="77777777" w:rsidR="007443D8" w:rsidRPr="00A63C4A" w:rsidRDefault="007443D8" w:rsidP="007443D8">
            <w:pPr>
              <w:jc w:val="center"/>
              <w:rPr>
                <w:rFonts w:ascii="PermianSerifTypeface" w:hAnsi="PermianSerifTypeface"/>
                <w:lang w:val="en-GB"/>
              </w:rPr>
            </w:pPr>
          </w:p>
        </w:tc>
      </w:tr>
      <w:tr w:rsidR="007443D8" w:rsidRPr="00A63C4A" w14:paraId="4546B762" w14:textId="77777777" w:rsidTr="007443D8">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99E23" w14:textId="77777777"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t>140</w:t>
            </w:r>
          </w:p>
        </w:tc>
        <w:tc>
          <w:tcPr>
            <w:tcW w:w="5730" w:type="dxa"/>
            <w:tcBorders>
              <w:top w:val="nil"/>
              <w:left w:val="nil"/>
              <w:bottom w:val="single" w:sz="4" w:space="0" w:color="auto"/>
              <w:right w:val="single" w:sz="4" w:space="0" w:color="auto"/>
            </w:tcBorders>
            <w:shd w:val="clear" w:color="auto" w:fill="auto"/>
            <w:vAlign w:val="center"/>
            <w:hideMark/>
          </w:tcPr>
          <w:p w14:paraId="5D84A584" w14:textId="4E306C9B" w:rsidR="007443D8" w:rsidRPr="00A63C4A" w:rsidRDefault="00C50812" w:rsidP="007443D8">
            <w:pPr>
              <w:rPr>
                <w:rFonts w:ascii="PermianSerifTypeface" w:hAnsi="PermianSerifTypeface"/>
                <w:b/>
                <w:bCs/>
                <w:lang w:val="en-GB"/>
              </w:rPr>
            </w:pPr>
            <w:r w:rsidRPr="00A63C4A">
              <w:rPr>
                <w:rFonts w:ascii="PermianSerifTypeface" w:hAnsi="PermianSerifTypeface"/>
                <w:b/>
                <w:bCs/>
                <w:lang w:val="en-GB"/>
              </w:rPr>
              <w:t>Net cash flow from investing activities</w:t>
            </w:r>
            <w:r w:rsidR="007443D8" w:rsidRPr="00A63C4A">
              <w:rPr>
                <w:rFonts w:ascii="PermianSerifTypeface" w:hAnsi="PermianSerifTypeface"/>
                <w:b/>
                <w:bCs/>
                <w:lang w:val="en-GB"/>
              </w:rPr>
              <w:br/>
            </w:r>
            <w:r w:rsidR="007443D8" w:rsidRPr="00A63C4A">
              <w:rPr>
                <w:rFonts w:ascii="PermianSerifTypeface" w:hAnsi="PermianSerifTypeface"/>
                <w:lang w:val="en-GB"/>
              </w:rPr>
              <w:t>(r</w:t>
            </w:r>
            <w:r w:rsidRPr="00A63C4A">
              <w:rPr>
                <w:rFonts w:ascii="PermianSerifTypeface" w:hAnsi="PermianSerifTypeface"/>
                <w:lang w:val="en-GB"/>
              </w:rPr>
              <w:t xml:space="preserve">ow </w:t>
            </w:r>
            <w:r w:rsidR="007443D8" w:rsidRPr="00A63C4A">
              <w:rPr>
                <w:rFonts w:ascii="PermianSerifTypeface" w:hAnsi="PermianSerifTypeface"/>
                <w:lang w:val="en-GB"/>
              </w:rPr>
              <w:t>090 – r</w:t>
            </w:r>
            <w:r w:rsidRPr="00A63C4A">
              <w:rPr>
                <w:rFonts w:ascii="PermianSerifTypeface" w:hAnsi="PermianSerifTypeface"/>
                <w:lang w:val="en-GB"/>
              </w:rPr>
              <w:t xml:space="preserve">ow </w:t>
            </w:r>
            <w:r w:rsidR="007443D8" w:rsidRPr="00A63C4A">
              <w:rPr>
                <w:rFonts w:ascii="PermianSerifTypeface" w:hAnsi="PermianSerifTypeface"/>
                <w:lang w:val="en-GB"/>
              </w:rPr>
              <w:t>100 + r</w:t>
            </w:r>
            <w:r w:rsidRPr="00A63C4A">
              <w:rPr>
                <w:rFonts w:ascii="PermianSerifTypeface" w:hAnsi="PermianSerifTypeface"/>
                <w:lang w:val="en-GB"/>
              </w:rPr>
              <w:t xml:space="preserve">ow </w:t>
            </w:r>
            <w:r w:rsidR="007443D8" w:rsidRPr="00A63C4A">
              <w:rPr>
                <w:rFonts w:ascii="PermianSerifTypeface" w:hAnsi="PermianSerifTypeface"/>
                <w:lang w:val="en-GB"/>
              </w:rPr>
              <w:t>110 + r</w:t>
            </w:r>
            <w:r w:rsidRPr="00A63C4A">
              <w:rPr>
                <w:rFonts w:ascii="PermianSerifTypeface" w:hAnsi="PermianSerifTypeface"/>
                <w:lang w:val="en-GB"/>
              </w:rPr>
              <w:t xml:space="preserve">ow </w:t>
            </w:r>
            <w:r w:rsidR="007443D8" w:rsidRPr="00A63C4A">
              <w:rPr>
                <w:rFonts w:ascii="PermianSerifTypeface" w:hAnsi="PermianSerifTypeface"/>
                <w:lang w:val="en-GB"/>
              </w:rPr>
              <w:t>120 ± r</w:t>
            </w:r>
            <w:r w:rsidRPr="00A63C4A">
              <w:rPr>
                <w:rFonts w:ascii="PermianSerifTypeface" w:hAnsi="PermianSerifTypeface"/>
                <w:lang w:val="en-GB"/>
              </w:rPr>
              <w:t xml:space="preserve">ow </w:t>
            </w:r>
            <w:r w:rsidR="007443D8" w:rsidRPr="00A63C4A">
              <w:rPr>
                <w:rFonts w:ascii="PermianSerifTypeface" w:hAnsi="PermianSerifTypeface"/>
                <w:lang w:val="en-GB"/>
              </w:rPr>
              <w:t>130)</w:t>
            </w:r>
          </w:p>
        </w:tc>
        <w:tc>
          <w:tcPr>
            <w:tcW w:w="1823" w:type="dxa"/>
            <w:tcBorders>
              <w:top w:val="nil"/>
              <w:left w:val="nil"/>
              <w:bottom w:val="single" w:sz="4" w:space="0" w:color="auto"/>
              <w:right w:val="single" w:sz="4" w:space="0" w:color="auto"/>
            </w:tcBorders>
            <w:shd w:val="clear" w:color="auto" w:fill="auto"/>
            <w:hideMark/>
          </w:tcPr>
          <w:p w14:paraId="44CE9C15" w14:textId="77777777" w:rsidR="007443D8" w:rsidRPr="00A63C4A" w:rsidRDefault="007443D8" w:rsidP="007443D8">
            <w:pPr>
              <w:jc w:val="center"/>
              <w:rPr>
                <w:rFonts w:ascii="PermianSerifTypeface" w:hAnsi="PermianSerifTypeface"/>
                <w:lang w:val="en-GB"/>
              </w:rPr>
            </w:pPr>
          </w:p>
        </w:tc>
      </w:tr>
      <w:tr w:rsidR="007443D8" w:rsidRPr="00A63C4A" w14:paraId="26E95757" w14:textId="77777777" w:rsidTr="007443D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5F7B4" w14:textId="77777777" w:rsidR="007443D8" w:rsidRPr="00A63C4A" w:rsidRDefault="007443D8" w:rsidP="007443D8">
            <w:pPr>
              <w:jc w:val="center"/>
              <w:rPr>
                <w:rFonts w:ascii="PermianSerifTypeface" w:hAnsi="PermianSerifTypeface"/>
                <w:lang w:val="en-GB"/>
              </w:rPr>
            </w:pPr>
          </w:p>
        </w:tc>
        <w:tc>
          <w:tcPr>
            <w:tcW w:w="5730" w:type="dxa"/>
            <w:tcBorders>
              <w:top w:val="nil"/>
              <w:left w:val="nil"/>
              <w:bottom w:val="single" w:sz="4" w:space="0" w:color="auto"/>
              <w:right w:val="single" w:sz="4" w:space="0" w:color="auto"/>
            </w:tcBorders>
            <w:shd w:val="clear" w:color="auto" w:fill="auto"/>
            <w:vAlign w:val="center"/>
            <w:hideMark/>
          </w:tcPr>
          <w:p w14:paraId="2B2C8AB6" w14:textId="3FFB2B4E" w:rsidR="007443D8" w:rsidRPr="00A63C4A" w:rsidRDefault="00012A91" w:rsidP="007443D8">
            <w:pPr>
              <w:rPr>
                <w:rFonts w:ascii="PermianSerifTypeface" w:hAnsi="PermianSerifTypeface"/>
                <w:b/>
                <w:bCs/>
                <w:lang w:val="en-GB"/>
              </w:rPr>
            </w:pPr>
            <w:r w:rsidRPr="00A63C4A">
              <w:rPr>
                <w:rFonts w:ascii="PermianSerifTypeface" w:hAnsi="PermianSerifTypeface"/>
                <w:b/>
                <w:bCs/>
                <w:lang w:val="en-GB"/>
              </w:rPr>
              <w:t>Cash flows from financial activity</w:t>
            </w:r>
          </w:p>
        </w:tc>
        <w:tc>
          <w:tcPr>
            <w:tcW w:w="1823" w:type="dxa"/>
            <w:tcBorders>
              <w:top w:val="nil"/>
              <w:left w:val="nil"/>
              <w:bottom w:val="single" w:sz="4" w:space="0" w:color="auto"/>
              <w:right w:val="single" w:sz="4" w:space="0" w:color="auto"/>
            </w:tcBorders>
            <w:shd w:val="clear" w:color="auto" w:fill="auto"/>
            <w:hideMark/>
          </w:tcPr>
          <w:p w14:paraId="66D2252F" w14:textId="77777777"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t>X</w:t>
            </w:r>
          </w:p>
        </w:tc>
      </w:tr>
      <w:tr w:rsidR="007443D8" w:rsidRPr="00A63C4A" w14:paraId="669494C0" w14:textId="77777777" w:rsidTr="007443D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86139" w14:textId="77777777"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t>150</w:t>
            </w:r>
          </w:p>
        </w:tc>
        <w:tc>
          <w:tcPr>
            <w:tcW w:w="5730" w:type="dxa"/>
            <w:tcBorders>
              <w:top w:val="nil"/>
              <w:left w:val="nil"/>
              <w:bottom w:val="single" w:sz="4" w:space="0" w:color="auto"/>
              <w:right w:val="single" w:sz="4" w:space="0" w:color="auto"/>
            </w:tcBorders>
            <w:shd w:val="clear" w:color="auto" w:fill="auto"/>
            <w:vAlign w:val="center"/>
            <w:hideMark/>
          </w:tcPr>
          <w:p w14:paraId="02469F87" w14:textId="14391542" w:rsidR="007443D8" w:rsidRPr="00A63C4A" w:rsidRDefault="00441301" w:rsidP="007443D8">
            <w:pPr>
              <w:rPr>
                <w:rFonts w:ascii="PermianSerifTypeface" w:hAnsi="PermianSerifTypeface"/>
                <w:lang w:val="en-GB"/>
              </w:rPr>
            </w:pPr>
            <w:r w:rsidRPr="00A63C4A">
              <w:rPr>
                <w:rFonts w:ascii="PermianSerifTypeface" w:hAnsi="PermianSerifTypeface"/>
                <w:lang w:val="en-GB"/>
              </w:rPr>
              <w:t>Receipts in the form of loans and borrowings</w:t>
            </w:r>
          </w:p>
        </w:tc>
        <w:tc>
          <w:tcPr>
            <w:tcW w:w="1823" w:type="dxa"/>
            <w:tcBorders>
              <w:top w:val="nil"/>
              <w:left w:val="nil"/>
              <w:bottom w:val="single" w:sz="4" w:space="0" w:color="auto"/>
              <w:right w:val="single" w:sz="4" w:space="0" w:color="auto"/>
            </w:tcBorders>
            <w:shd w:val="clear" w:color="auto" w:fill="auto"/>
            <w:hideMark/>
          </w:tcPr>
          <w:p w14:paraId="6A62AD05" w14:textId="77777777" w:rsidR="007443D8" w:rsidRPr="00A63C4A" w:rsidRDefault="007443D8" w:rsidP="007443D8">
            <w:pPr>
              <w:jc w:val="center"/>
              <w:rPr>
                <w:rFonts w:ascii="PermianSerifTypeface" w:hAnsi="PermianSerifTypeface"/>
                <w:lang w:val="en-GB"/>
              </w:rPr>
            </w:pPr>
          </w:p>
        </w:tc>
      </w:tr>
      <w:tr w:rsidR="007443D8" w:rsidRPr="00A63C4A" w14:paraId="3F0D58DE" w14:textId="77777777" w:rsidTr="007443D8">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B64DC" w14:textId="77777777"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t>160</w:t>
            </w:r>
          </w:p>
        </w:tc>
        <w:tc>
          <w:tcPr>
            <w:tcW w:w="5730" w:type="dxa"/>
            <w:tcBorders>
              <w:top w:val="nil"/>
              <w:left w:val="nil"/>
              <w:bottom w:val="single" w:sz="4" w:space="0" w:color="auto"/>
              <w:right w:val="single" w:sz="4" w:space="0" w:color="auto"/>
            </w:tcBorders>
            <w:shd w:val="clear" w:color="auto" w:fill="auto"/>
            <w:vAlign w:val="center"/>
            <w:hideMark/>
          </w:tcPr>
          <w:p w14:paraId="4EF94754" w14:textId="607C9EFD" w:rsidR="007443D8" w:rsidRPr="00A63C4A" w:rsidRDefault="00441301" w:rsidP="007443D8">
            <w:pPr>
              <w:rPr>
                <w:rFonts w:ascii="PermianSerifTypeface" w:hAnsi="PermianSerifTypeface"/>
                <w:lang w:val="en-GB"/>
              </w:rPr>
            </w:pPr>
            <w:r w:rsidRPr="00A63C4A">
              <w:rPr>
                <w:rFonts w:ascii="PermianSerifTypeface" w:hAnsi="PermianSerifTypeface"/>
                <w:lang w:val="en-GB"/>
              </w:rPr>
              <w:t>Payments related to the repayment of loans and borrowings</w:t>
            </w:r>
          </w:p>
        </w:tc>
        <w:tc>
          <w:tcPr>
            <w:tcW w:w="1823" w:type="dxa"/>
            <w:tcBorders>
              <w:top w:val="nil"/>
              <w:left w:val="nil"/>
              <w:bottom w:val="single" w:sz="4" w:space="0" w:color="auto"/>
              <w:right w:val="single" w:sz="4" w:space="0" w:color="auto"/>
            </w:tcBorders>
            <w:shd w:val="clear" w:color="auto" w:fill="auto"/>
            <w:hideMark/>
          </w:tcPr>
          <w:p w14:paraId="4C3241A6" w14:textId="77777777" w:rsidR="007443D8" w:rsidRPr="00A63C4A" w:rsidRDefault="007443D8" w:rsidP="007443D8">
            <w:pPr>
              <w:jc w:val="center"/>
              <w:rPr>
                <w:rFonts w:ascii="PermianSerifTypeface" w:hAnsi="PermianSerifTypeface"/>
                <w:lang w:val="en-GB"/>
              </w:rPr>
            </w:pPr>
          </w:p>
        </w:tc>
      </w:tr>
      <w:tr w:rsidR="007443D8" w:rsidRPr="00A63C4A" w14:paraId="7FDBB063" w14:textId="77777777" w:rsidTr="007443D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71523" w14:textId="77777777"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t>170</w:t>
            </w:r>
          </w:p>
        </w:tc>
        <w:tc>
          <w:tcPr>
            <w:tcW w:w="5730" w:type="dxa"/>
            <w:tcBorders>
              <w:top w:val="nil"/>
              <w:left w:val="nil"/>
              <w:bottom w:val="single" w:sz="4" w:space="0" w:color="auto"/>
              <w:right w:val="single" w:sz="4" w:space="0" w:color="auto"/>
            </w:tcBorders>
            <w:shd w:val="clear" w:color="auto" w:fill="auto"/>
            <w:vAlign w:val="center"/>
            <w:hideMark/>
          </w:tcPr>
          <w:p w14:paraId="5692CD69" w14:textId="041F32E8" w:rsidR="007443D8" w:rsidRPr="00A63C4A" w:rsidRDefault="00441301" w:rsidP="007443D8">
            <w:pPr>
              <w:rPr>
                <w:rFonts w:ascii="PermianSerifTypeface" w:hAnsi="PermianSerifTypeface"/>
                <w:lang w:val="en-GB"/>
              </w:rPr>
            </w:pPr>
            <w:r w:rsidRPr="00A63C4A">
              <w:rPr>
                <w:rFonts w:ascii="PermianSerifTypeface" w:hAnsi="PermianSerifTypeface"/>
                <w:lang w:val="en-GB"/>
              </w:rPr>
              <w:t>Dividends paid</w:t>
            </w:r>
          </w:p>
        </w:tc>
        <w:tc>
          <w:tcPr>
            <w:tcW w:w="1823" w:type="dxa"/>
            <w:tcBorders>
              <w:top w:val="nil"/>
              <w:left w:val="nil"/>
              <w:bottom w:val="single" w:sz="4" w:space="0" w:color="auto"/>
              <w:right w:val="single" w:sz="4" w:space="0" w:color="auto"/>
            </w:tcBorders>
            <w:shd w:val="clear" w:color="auto" w:fill="auto"/>
            <w:hideMark/>
          </w:tcPr>
          <w:p w14:paraId="58DF0BFC" w14:textId="77777777" w:rsidR="007443D8" w:rsidRPr="00A63C4A" w:rsidRDefault="007443D8" w:rsidP="007443D8">
            <w:pPr>
              <w:jc w:val="center"/>
              <w:rPr>
                <w:rFonts w:ascii="PermianSerifTypeface" w:hAnsi="PermianSerifTypeface"/>
                <w:lang w:val="en-GB"/>
              </w:rPr>
            </w:pPr>
          </w:p>
        </w:tc>
      </w:tr>
      <w:tr w:rsidR="007443D8" w:rsidRPr="00A63C4A" w14:paraId="3C71D9EF" w14:textId="77777777" w:rsidTr="007443D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AD11C" w14:textId="77777777"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t>180</w:t>
            </w:r>
          </w:p>
        </w:tc>
        <w:tc>
          <w:tcPr>
            <w:tcW w:w="5730" w:type="dxa"/>
            <w:tcBorders>
              <w:top w:val="nil"/>
              <w:left w:val="nil"/>
              <w:bottom w:val="single" w:sz="4" w:space="0" w:color="auto"/>
              <w:right w:val="single" w:sz="4" w:space="0" w:color="auto"/>
            </w:tcBorders>
            <w:shd w:val="clear" w:color="auto" w:fill="auto"/>
            <w:vAlign w:val="center"/>
            <w:hideMark/>
          </w:tcPr>
          <w:p w14:paraId="7C04DE7C" w14:textId="20BA644C" w:rsidR="007443D8" w:rsidRPr="00A63C4A" w:rsidRDefault="00441301" w:rsidP="007443D8">
            <w:pPr>
              <w:rPr>
                <w:rFonts w:ascii="PermianSerifTypeface" w:hAnsi="PermianSerifTypeface"/>
                <w:lang w:val="en-GB"/>
              </w:rPr>
            </w:pPr>
            <w:r w:rsidRPr="00A63C4A">
              <w:rPr>
                <w:rFonts w:ascii="PermianSerifTypeface" w:hAnsi="PermianSerifTypeface"/>
                <w:lang w:val="en-GB"/>
              </w:rPr>
              <w:t>Receipts from capital operations</w:t>
            </w:r>
          </w:p>
        </w:tc>
        <w:tc>
          <w:tcPr>
            <w:tcW w:w="1823" w:type="dxa"/>
            <w:tcBorders>
              <w:top w:val="nil"/>
              <w:left w:val="nil"/>
              <w:bottom w:val="single" w:sz="4" w:space="0" w:color="auto"/>
              <w:right w:val="single" w:sz="4" w:space="0" w:color="auto"/>
            </w:tcBorders>
            <w:shd w:val="clear" w:color="auto" w:fill="auto"/>
            <w:hideMark/>
          </w:tcPr>
          <w:p w14:paraId="61D8278B" w14:textId="77777777" w:rsidR="007443D8" w:rsidRPr="00A63C4A" w:rsidRDefault="007443D8" w:rsidP="007443D8">
            <w:pPr>
              <w:jc w:val="center"/>
              <w:rPr>
                <w:rFonts w:ascii="PermianSerifTypeface" w:hAnsi="PermianSerifTypeface"/>
                <w:lang w:val="en-GB"/>
              </w:rPr>
            </w:pPr>
          </w:p>
        </w:tc>
      </w:tr>
      <w:tr w:rsidR="007443D8" w:rsidRPr="00A63C4A" w14:paraId="6281F2BB" w14:textId="77777777" w:rsidTr="007443D8">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288E0" w14:textId="77777777"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t>190</w:t>
            </w:r>
          </w:p>
        </w:tc>
        <w:tc>
          <w:tcPr>
            <w:tcW w:w="5730" w:type="dxa"/>
            <w:tcBorders>
              <w:top w:val="nil"/>
              <w:left w:val="nil"/>
              <w:bottom w:val="single" w:sz="4" w:space="0" w:color="auto"/>
              <w:right w:val="single" w:sz="4" w:space="0" w:color="auto"/>
            </w:tcBorders>
            <w:shd w:val="clear" w:color="auto" w:fill="auto"/>
            <w:vAlign w:val="center"/>
            <w:hideMark/>
          </w:tcPr>
          <w:p w14:paraId="2009FE86" w14:textId="26365680" w:rsidR="007443D8" w:rsidRPr="00A63C4A" w:rsidRDefault="00441301" w:rsidP="007443D8">
            <w:pPr>
              <w:rPr>
                <w:rFonts w:ascii="PermianSerifTypeface" w:hAnsi="PermianSerifTypeface"/>
                <w:lang w:val="en-GB"/>
              </w:rPr>
            </w:pPr>
            <w:r w:rsidRPr="00A63C4A">
              <w:rPr>
                <w:rFonts w:ascii="PermianSerifTypeface" w:hAnsi="PermianSerifTypeface"/>
                <w:lang w:val="en-GB"/>
              </w:rPr>
              <w:t>Other receipts (payments)</w:t>
            </w:r>
          </w:p>
        </w:tc>
        <w:tc>
          <w:tcPr>
            <w:tcW w:w="1823" w:type="dxa"/>
            <w:tcBorders>
              <w:top w:val="nil"/>
              <w:left w:val="nil"/>
              <w:bottom w:val="single" w:sz="4" w:space="0" w:color="auto"/>
              <w:right w:val="single" w:sz="4" w:space="0" w:color="auto"/>
            </w:tcBorders>
            <w:shd w:val="clear" w:color="auto" w:fill="auto"/>
            <w:hideMark/>
          </w:tcPr>
          <w:p w14:paraId="3A762BFA" w14:textId="77777777" w:rsidR="007443D8" w:rsidRPr="00A63C4A" w:rsidRDefault="007443D8" w:rsidP="007443D8">
            <w:pPr>
              <w:jc w:val="center"/>
              <w:rPr>
                <w:rFonts w:ascii="PermianSerifTypeface" w:hAnsi="PermianSerifTypeface"/>
                <w:lang w:val="en-GB"/>
              </w:rPr>
            </w:pPr>
          </w:p>
        </w:tc>
      </w:tr>
      <w:tr w:rsidR="007443D8" w:rsidRPr="00A63C4A" w14:paraId="053874CE" w14:textId="77777777" w:rsidTr="007443D8">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9D2C4" w14:textId="77777777"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t>200</w:t>
            </w:r>
          </w:p>
        </w:tc>
        <w:tc>
          <w:tcPr>
            <w:tcW w:w="5730" w:type="dxa"/>
            <w:tcBorders>
              <w:top w:val="nil"/>
              <w:left w:val="nil"/>
              <w:bottom w:val="single" w:sz="4" w:space="0" w:color="auto"/>
              <w:right w:val="single" w:sz="4" w:space="0" w:color="auto"/>
            </w:tcBorders>
            <w:shd w:val="clear" w:color="auto" w:fill="auto"/>
            <w:vAlign w:val="center"/>
            <w:hideMark/>
          </w:tcPr>
          <w:p w14:paraId="61277315" w14:textId="263A873B" w:rsidR="007443D8" w:rsidRPr="00A63C4A" w:rsidRDefault="00441301" w:rsidP="007443D8">
            <w:pPr>
              <w:rPr>
                <w:rFonts w:ascii="PermianSerifTypeface" w:hAnsi="PermianSerifTypeface"/>
                <w:b/>
                <w:bCs/>
                <w:lang w:val="en-GB"/>
              </w:rPr>
            </w:pPr>
            <w:r w:rsidRPr="00A63C4A">
              <w:rPr>
                <w:rFonts w:ascii="PermianSerifTypeface" w:hAnsi="PermianSerifTypeface"/>
                <w:b/>
                <w:bCs/>
                <w:lang w:val="en-GB"/>
              </w:rPr>
              <w:t>Net cash flow from financing activities</w:t>
            </w:r>
            <w:r w:rsidR="007443D8" w:rsidRPr="00A63C4A">
              <w:rPr>
                <w:rFonts w:ascii="PermianSerifTypeface" w:hAnsi="PermianSerifTypeface"/>
                <w:b/>
                <w:bCs/>
                <w:lang w:val="en-GB"/>
              </w:rPr>
              <w:br/>
            </w:r>
            <w:r w:rsidR="007443D8" w:rsidRPr="00A63C4A">
              <w:rPr>
                <w:rFonts w:ascii="PermianSerifTypeface" w:hAnsi="PermianSerifTypeface"/>
                <w:lang w:val="en-GB"/>
              </w:rPr>
              <w:t>(r</w:t>
            </w:r>
            <w:r w:rsidR="00012A91" w:rsidRPr="00A63C4A">
              <w:rPr>
                <w:rFonts w:ascii="PermianSerifTypeface" w:hAnsi="PermianSerifTypeface"/>
                <w:lang w:val="en-GB"/>
              </w:rPr>
              <w:t xml:space="preserve">ow </w:t>
            </w:r>
            <w:r w:rsidR="007443D8" w:rsidRPr="00A63C4A">
              <w:rPr>
                <w:rFonts w:ascii="PermianSerifTypeface" w:hAnsi="PermianSerifTypeface"/>
                <w:lang w:val="en-GB"/>
              </w:rPr>
              <w:t>150 – r</w:t>
            </w:r>
            <w:r w:rsidR="00012A91" w:rsidRPr="00A63C4A">
              <w:rPr>
                <w:rFonts w:ascii="PermianSerifTypeface" w:hAnsi="PermianSerifTypeface"/>
                <w:lang w:val="en-GB"/>
              </w:rPr>
              <w:t xml:space="preserve">ow </w:t>
            </w:r>
            <w:r w:rsidR="007443D8" w:rsidRPr="00A63C4A">
              <w:rPr>
                <w:rFonts w:ascii="PermianSerifTypeface" w:hAnsi="PermianSerifTypeface"/>
                <w:lang w:val="en-GB"/>
              </w:rPr>
              <w:t>160 – r</w:t>
            </w:r>
            <w:r w:rsidR="00012A91" w:rsidRPr="00A63C4A">
              <w:rPr>
                <w:rFonts w:ascii="PermianSerifTypeface" w:hAnsi="PermianSerifTypeface"/>
                <w:lang w:val="en-GB"/>
              </w:rPr>
              <w:t xml:space="preserve">ow </w:t>
            </w:r>
            <w:r w:rsidR="007443D8" w:rsidRPr="00A63C4A">
              <w:rPr>
                <w:rFonts w:ascii="PermianSerifTypeface" w:hAnsi="PermianSerifTypeface"/>
                <w:lang w:val="en-GB"/>
              </w:rPr>
              <w:t>170 + r</w:t>
            </w:r>
            <w:r w:rsidR="00012A91" w:rsidRPr="00A63C4A">
              <w:rPr>
                <w:rFonts w:ascii="PermianSerifTypeface" w:hAnsi="PermianSerifTypeface"/>
                <w:lang w:val="en-GB"/>
              </w:rPr>
              <w:t xml:space="preserve">ow </w:t>
            </w:r>
            <w:r w:rsidR="007443D8" w:rsidRPr="00A63C4A">
              <w:rPr>
                <w:rFonts w:ascii="PermianSerifTypeface" w:hAnsi="PermianSerifTypeface"/>
                <w:lang w:val="en-GB"/>
              </w:rPr>
              <w:t>180 ± r</w:t>
            </w:r>
            <w:r w:rsidR="00012A91" w:rsidRPr="00A63C4A">
              <w:rPr>
                <w:rFonts w:ascii="PermianSerifTypeface" w:hAnsi="PermianSerifTypeface"/>
                <w:lang w:val="en-GB"/>
              </w:rPr>
              <w:t xml:space="preserve">ow </w:t>
            </w:r>
            <w:r w:rsidR="007443D8" w:rsidRPr="00A63C4A">
              <w:rPr>
                <w:rFonts w:ascii="PermianSerifTypeface" w:hAnsi="PermianSerifTypeface"/>
                <w:lang w:val="en-GB"/>
              </w:rPr>
              <w:t>190)</w:t>
            </w:r>
          </w:p>
        </w:tc>
        <w:tc>
          <w:tcPr>
            <w:tcW w:w="1823" w:type="dxa"/>
            <w:tcBorders>
              <w:top w:val="nil"/>
              <w:left w:val="nil"/>
              <w:bottom w:val="single" w:sz="4" w:space="0" w:color="auto"/>
              <w:right w:val="single" w:sz="4" w:space="0" w:color="auto"/>
            </w:tcBorders>
            <w:shd w:val="clear" w:color="auto" w:fill="auto"/>
            <w:hideMark/>
          </w:tcPr>
          <w:p w14:paraId="4176CA37" w14:textId="77777777" w:rsidR="007443D8" w:rsidRPr="00A63C4A" w:rsidRDefault="007443D8" w:rsidP="007443D8">
            <w:pPr>
              <w:jc w:val="center"/>
              <w:rPr>
                <w:rFonts w:ascii="PermianSerifTypeface" w:hAnsi="PermianSerifTypeface"/>
                <w:lang w:val="en-GB"/>
              </w:rPr>
            </w:pPr>
          </w:p>
        </w:tc>
      </w:tr>
      <w:tr w:rsidR="007443D8" w:rsidRPr="00A63C4A" w14:paraId="702B0B19" w14:textId="77777777" w:rsidTr="007443D8">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BBB95" w14:textId="6BB269C6"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t>210</w:t>
            </w:r>
          </w:p>
        </w:tc>
        <w:tc>
          <w:tcPr>
            <w:tcW w:w="5730" w:type="dxa"/>
            <w:tcBorders>
              <w:top w:val="nil"/>
              <w:left w:val="nil"/>
              <w:bottom w:val="single" w:sz="4" w:space="0" w:color="auto"/>
              <w:right w:val="single" w:sz="4" w:space="0" w:color="auto"/>
            </w:tcBorders>
            <w:shd w:val="clear" w:color="auto" w:fill="auto"/>
            <w:vAlign w:val="center"/>
          </w:tcPr>
          <w:p w14:paraId="3C782DC1" w14:textId="1992F141" w:rsidR="007443D8" w:rsidRPr="00A63C4A" w:rsidRDefault="00441301" w:rsidP="007443D8">
            <w:pPr>
              <w:rPr>
                <w:rFonts w:ascii="PermianSerifTypeface" w:hAnsi="PermianSerifTypeface"/>
                <w:b/>
                <w:bCs/>
                <w:lang w:val="en-GB"/>
              </w:rPr>
            </w:pPr>
            <w:r w:rsidRPr="00A63C4A">
              <w:rPr>
                <w:rFonts w:ascii="PermianSerifTypeface" w:hAnsi="PermianSerifTypeface"/>
                <w:b/>
                <w:bCs/>
                <w:lang w:val="en-GB"/>
              </w:rPr>
              <w:t>Total net cash flow</w:t>
            </w:r>
            <w:r w:rsidR="007443D8" w:rsidRPr="00A63C4A">
              <w:rPr>
                <w:rFonts w:ascii="PermianSerifTypeface" w:hAnsi="PermianSerifTypeface"/>
                <w:b/>
                <w:bCs/>
                <w:lang w:val="en-GB"/>
              </w:rPr>
              <w:br/>
            </w:r>
            <w:r w:rsidR="007443D8" w:rsidRPr="00A63C4A">
              <w:rPr>
                <w:rFonts w:ascii="PermianSerifTypeface" w:hAnsi="PermianSerifTypeface"/>
                <w:lang w:val="en-GB"/>
              </w:rPr>
              <w:t>(± r</w:t>
            </w:r>
            <w:r w:rsidR="00012A91" w:rsidRPr="00A63C4A">
              <w:rPr>
                <w:rFonts w:ascii="PermianSerifTypeface" w:hAnsi="PermianSerifTypeface"/>
                <w:lang w:val="en-GB"/>
              </w:rPr>
              <w:t xml:space="preserve">ow </w:t>
            </w:r>
            <w:r w:rsidR="007443D8" w:rsidRPr="00A63C4A">
              <w:rPr>
                <w:rFonts w:ascii="PermianSerifTypeface" w:hAnsi="PermianSerifTypeface"/>
                <w:lang w:val="en-GB"/>
              </w:rPr>
              <w:t>080 ± r</w:t>
            </w:r>
            <w:r w:rsidR="00012A91" w:rsidRPr="00A63C4A">
              <w:rPr>
                <w:rFonts w:ascii="PermianSerifTypeface" w:hAnsi="PermianSerifTypeface"/>
                <w:lang w:val="en-GB"/>
              </w:rPr>
              <w:t xml:space="preserve">ow </w:t>
            </w:r>
            <w:r w:rsidR="007443D8" w:rsidRPr="00A63C4A">
              <w:rPr>
                <w:rFonts w:ascii="PermianSerifTypeface" w:hAnsi="PermianSerifTypeface"/>
                <w:lang w:val="en-GB"/>
              </w:rPr>
              <w:t>140 ± r</w:t>
            </w:r>
            <w:r w:rsidR="00012A91" w:rsidRPr="00A63C4A">
              <w:rPr>
                <w:rFonts w:ascii="PermianSerifTypeface" w:hAnsi="PermianSerifTypeface"/>
                <w:lang w:val="en-GB"/>
              </w:rPr>
              <w:t xml:space="preserve">ow </w:t>
            </w:r>
            <w:r w:rsidR="007443D8" w:rsidRPr="00A63C4A">
              <w:rPr>
                <w:rFonts w:ascii="PermianSerifTypeface" w:hAnsi="PermianSerifTypeface"/>
                <w:lang w:val="en-GB"/>
              </w:rPr>
              <w:t>200)</w:t>
            </w:r>
          </w:p>
        </w:tc>
        <w:tc>
          <w:tcPr>
            <w:tcW w:w="1823" w:type="dxa"/>
            <w:tcBorders>
              <w:top w:val="nil"/>
              <w:left w:val="nil"/>
              <w:bottom w:val="single" w:sz="4" w:space="0" w:color="auto"/>
              <w:right w:val="single" w:sz="4" w:space="0" w:color="auto"/>
            </w:tcBorders>
            <w:shd w:val="clear" w:color="auto" w:fill="auto"/>
          </w:tcPr>
          <w:p w14:paraId="69800ACB" w14:textId="77777777" w:rsidR="007443D8" w:rsidRPr="00A63C4A" w:rsidRDefault="007443D8" w:rsidP="007443D8">
            <w:pPr>
              <w:jc w:val="center"/>
              <w:rPr>
                <w:rFonts w:ascii="PermianSerifTypeface" w:hAnsi="PermianSerifTypeface"/>
                <w:lang w:val="en-GB"/>
              </w:rPr>
            </w:pPr>
          </w:p>
        </w:tc>
      </w:tr>
      <w:tr w:rsidR="007443D8" w:rsidRPr="00A63C4A" w14:paraId="339AE36C" w14:textId="77777777" w:rsidTr="007443D8">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5A7A0" w14:textId="5A6F936E"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t>220</w:t>
            </w:r>
          </w:p>
        </w:tc>
        <w:tc>
          <w:tcPr>
            <w:tcW w:w="5730" w:type="dxa"/>
            <w:tcBorders>
              <w:top w:val="nil"/>
              <w:left w:val="nil"/>
              <w:bottom w:val="single" w:sz="4" w:space="0" w:color="auto"/>
              <w:right w:val="single" w:sz="4" w:space="0" w:color="auto"/>
            </w:tcBorders>
            <w:shd w:val="clear" w:color="auto" w:fill="auto"/>
            <w:vAlign w:val="center"/>
          </w:tcPr>
          <w:p w14:paraId="425C8615" w14:textId="6CC315B9" w:rsidR="007443D8" w:rsidRPr="00A63C4A" w:rsidRDefault="000F2A20" w:rsidP="007443D8">
            <w:pPr>
              <w:rPr>
                <w:rFonts w:ascii="PermianSerifTypeface" w:hAnsi="PermianSerifTypeface"/>
                <w:bCs/>
                <w:lang w:val="en-GB"/>
              </w:rPr>
            </w:pPr>
            <w:r w:rsidRPr="00A63C4A">
              <w:rPr>
                <w:rFonts w:ascii="PermianSerifTypeface" w:hAnsi="PermianSerifTypeface"/>
                <w:bCs/>
                <w:lang w:val="en-GB"/>
              </w:rPr>
              <w:t>Favourable (unfavourable) exchange rate differences</w:t>
            </w:r>
          </w:p>
        </w:tc>
        <w:tc>
          <w:tcPr>
            <w:tcW w:w="1823" w:type="dxa"/>
            <w:tcBorders>
              <w:top w:val="nil"/>
              <w:left w:val="nil"/>
              <w:bottom w:val="single" w:sz="4" w:space="0" w:color="auto"/>
              <w:right w:val="single" w:sz="4" w:space="0" w:color="auto"/>
            </w:tcBorders>
            <w:shd w:val="clear" w:color="auto" w:fill="auto"/>
          </w:tcPr>
          <w:p w14:paraId="7290AF1D" w14:textId="77777777" w:rsidR="007443D8" w:rsidRPr="00A63C4A" w:rsidRDefault="007443D8" w:rsidP="007443D8">
            <w:pPr>
              <w:jc w:val="center"/>
              <w:rPr>
                <w:rFonts w:ascii="PermianSerifTypeface" w:hAnsi="PermianSerifTypeface"/>
                <w:lang w:val="en-GB"/>
              </w:rPr>
            </w:pPr>
          </w:p>
        </w:tc>
      </w:tr>
      <w:tr w:rsidR="007443D8" w:rsidRPr="00A63C4A" w14:paraId="392E6CEF" w14:textId="77777777" w:rsidTr="007443D8">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7B11A" w14:textId="6415EB7C" w:rsidR="007443D8" w:rsidRPr="00A63C4A" w:rsidDel="00CA2646" w:rsidRDefault="007443D8" w:rsidP="007443D8">
            <w:pPr>
              <w:jc w:val="center"/>
              <w:rPr>
                <w:rFonts w:ascii="PermianSerifTypeface" w:hAnsi="PermianSerifTypeface"/>
                <w:lang w:val="en-GB"/>
              </w:rPr>
            </w:pPr>
            <w:r w:rsidRPr="00A63C4A">
              <w:rPr>
                <w:rFonts w:ascii="PermianSerifTypeface" w:hAnsi="PermianSerifTypeface"/>
                <w:lang w:val="en-GB"/>
              </w:rPr>
              <w:t>230</w:t>
            </w:r>
          </w:p>
        </w:tc>
        <w:tc>
          <w:tcPr>
            <w:tcW w:w="5730" w:type="dxa"/>
            <w:tcBorders>
              <w:top w:val="nil"/>
              <w:left w:val="nil"/>
              <w:bottom w:val="single" w:sz="4" w:space="0" w:color="auto"/>
              <w:right w:val="single" w:sz="4" w:space="0" w:color="auto"/>
            </w:tcBorders>
            <w:shd w:val="clear" w:color="auto" w:fill="auto"/>
            <w:vAlign w:val="center"/>
          </w:tcPr>
          <w:p w14:paraId="40F22D2E" w14:textId="6EEBA8E1" w:rsidR="007443D8" w:rsidRPr="00A63C4A" w:rsidDel="00CA2646" w:rsidRDefault="000F2A20" w:rsidP="007443D8">
            <w:pPr>
              <w:rPr>
                <w:rFonts w:ascii="PermianSerifTypeface" w:hAnsi="PermianSerifTypeface"/>
                <w:bCs/>
                <w:lang w:val="en-GB"/>
              </w:rPr>
            </w:pPr>
            <w:r w:rsidRPr="00A63C4A">
              <w:rPr>
                <w:rFonts w:ascii="PermianSerifTypeface" w:hAnsi="PermianSerifTypeface"/>
                <w:b/>
                <w:bCs/>
                <w:lang w:val="en-GB"/>
              </w:rPr>
              <w:t>Cash balance at beginning of management period</w:t>
            </w:r>
          </w:p>
        </w:tc>
        <w:tc>
          <w:tcPr>
            <w:tcW w:w="1823" w:type="dxa"/>
            <w:tcBorders>
              <w:top w:val="nil"/>
              <w:left w:val="nil"/>
              <w:bottom w:val="single" w:sz="4" w:space="0" w:color="auto"/>
              <w:right w:val="single" w:sz="4" w:space="0" w:color="auto"/>
            </w:tcBorders>
            <w:shd w:val="clear" w:color="auto" w:fill="auto"/>
          </w:tcPr>
          <w:p w14:paraId="25BC0592" w14:textId="77777777" w:rsidR="007443D8" w:rsidRPr="00A63C4A" w:rsidRDefault="007443D8" w:rsidP="007443D8">
            <w:pPr>
              <w:jc w:val="center"/>
              <w:rPr>
                <w:rFonts w:ascii="PermianSerifTypeface" w:hAnsi="PermianSerifTypeface"/>
                <w:lang w:val="en-GB"/>
              </w:rPr>
            </w:pPr>
          </w:p>
        </w:tc>
      </w:tr>
      <w:tr w:rsidR="007443D8" w:rsidRPr="00A63C4A" w14:paraId="450A6D1D" w14:textId="77777777" w:rsidTr="007443D8">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371B0" w14:textId="31E84491" w:rsidR="007443D8" w:rsidRPr="00A63C4A" w:rsidRDefault="007443D8" w:rsidP="007443D8">
            <w:pPr>
              <w:jc w:val="center"/>
              <w:rPr>
                <w:rFonts w:ascii="PermianSerifTypeface" w:hAnsi="PermianSerifTypeface"/>
                <w:lang w:val="en-GB"/>
              </w:rPr>
            </w:pPr>
            <w:r w:rsidRPr="00A63C4A">
              <w:rPr>
                <w:rFonts w:ascii="PermianSerifTypeface" w:hAnsi="PermianSerifTypeface"/>
                <w:lang w:val="en-GB"/>
              </w:rPr>
              <w:t>240</w:t>
            </w:r>
          </w:p>
        </w:tc>
        <w:tc>
          <w:tcPr>
            <w:tcW w:w="5730" w:type="dxa"/>
            <w:tcBorders>
              <w:top w:val="nil"/>
              <w:left w:val="nil"/>
              <w:bottom w:val="single" w:sz="4" w:space="0" w:color="auto"/>
              <w:right w:val="single" w:sz="4" w:space="0" w:color="auto"/>
            </w:tcBorders>
            <w:shd w:val="clear" w:color="auto" w:fill="auto"/>
            <w:vAlign w:val="center"/>
          </w:tcPr>
          <w:p w14:paraId="7CFD4367" w14:textId="6F322D69" w:rsidR="007443D8" w:rsidRPr="00A63C4A" w:rsidRDefault="000F2A20" w:rsidP="007443D8">
            <w:pPr>
              <w:rPr>
                <w:rFonts w:ascii="PermianSerifTypeface" w:hAnsi="PermianSerifTypeface"/>
                <w:b/>
                <w:bCs/>
                <w:lang w:val="en-GB"/>
              </w:rPr>
            </w:pPr>
            <w:r w:rsidRPr="00A63C4A">
              <w:rPr>
                <w:rFonts w:ascii="PermianSerifTypeface" w:hAnsi="PermianSerifTypeface"/>
                <w:b/>
                <w:bCs/>
                <w:lang w:val="en-GB"/>
              </w:rPr>
              <w:t xml:space="preserve">Cash balance at end of management period </w:t>
            </w:r>
            <w:r w:rsidR="007443D8" w:rsidRPr="00A63C4A">
              <w:rPr>
                <w:rFonts w:ascii="PermianSerifTypeface" w:hAnsi="PermianSerifTypeface"/>
                <w:lang w:val="en-GB"/>
              </w:rPr>
              <w:t>(± r</w:t>
            </w:r>
            <w:r w:rsidRPr="00A63C4A">
              <w:rPr>
                <w:rFonts w:ascii="PermianSerifTypeface" w:hAnsi="PermianSerifTypeface"/>
                <w:lang w:val="en-GB"/>
              </w:rPr>
              <w:t xml:space="preserve">ow </w:t>
            </w:r>
            <w:r w:rsidR="007443D8" w:rsidRPr="00A63C4A">
              <w:rPr>
                <w:rFonts w:ascii="PermianSerifTypeface" w:hAnsi="PermianSerifTypeface"/>
                <w:lang w:val="en-GB"/>
              </w:rPr>
              <w:t>210 ± r</w:t>
            </w:r>
            <w:r w:rsidRPr="00A63C4A">
              <w:rPr>
                <w:rFonts w:ascii="PermianSerifTypeface" w:hAnsi="PermianSerifTypeface"/>
                <w:lang w:val="en-GB"/>
              </w:rPr>
              <w:t xml:space="preserve">ow </w:t>
            </w:r>
            <w:r w:rsidR="007443D8" w:rsidRPr="00A63C4A">
              <w:rPr>
                <w:rFonts w:ascii="PermianSerifTypeface" w:hAnsi="PermianSerifTypeface"/>
                <w:lang w:val="en-GB"/>
              </w:rPr>
              <w:t>220 + r</w:t>
            </w:r>
            <w:r w:rsidRPr="00A63C4A">
              <w:rPr>
                <w:rFonts w:ascii="PermianSerifTypeface" w:hAnsi="PermianSerifTypeface"/>
                <w:lang w:val="en-GB"/>
              </w:rPr>
              <w:t xml:space="preserve">ow </w:t>
            </w:r>
            <w:r w:rsidR="007443D8" w:rsidRPr="00A63C4A">
              <w:rPr>
                <w:rFonts w:ascii="PermianSerifTypeface" w:hAnsi="PermianSerifTypeface"/>
                <w:lang w:val="en-GB"/>
              </w:rPr>
              <w:t>230)</w:t>
            </w:r>
          </w:p>
        </w:tc>
        <w:tc>
          <w:tcPr>
            <w:tcW w:w="1823" w:type="dxa"/>
            <w:tcBorders>
              <w:top w:val="nil"/>
              <w:left w:val="nil"/>
              <w:bottom w:val="single" w:sz="4" w:space="0" w:color="auto"/>
              <w:right w:val="single" w:sz="4" w:space="0" w:color="auto"/>
            </w:tcBorders>
            <w:shd w:val="clear" w:color="auto" w:fill="auto"/>
            <w:hideMark/>
          </w:tcPr>
          <w:p w14:paraId="1B0FB7C9" w14:textId="77777777" w:rsidR="007443D8" w:rsidRPr="00A63C4A" w:rsidRDefault="007443D8" w:rsidP="007443D8">
            <w:pPr>
              <w:jc w:val="center"/>
              <w:rPr>
                <w:rFonts w:ascii="PermianSerifTypeface" w:hAnsi="PermianSerifTypeface"/>
                <w:lang w:val="en-GB"/>
              </w:rPr>
            </w:pPr>
          </w:p>
        </w:tc>
      </w:tr>
    </w:tbl>
    <w:p w14:paraId="3C08DC3C" w14:textId="77777777" w:rsidR="00E36359" w:rsidRPr="00A63C4A" w:rsidRDefault="00E36359" w:rsidP="006167E3">
      <w:pPr>
        <w:rPr>
          <w:rFonts w:ascii="PermianSerifTypeface" w:hAnsi="PermianSerifTypeface"/>
          <w:b/>
          <w:lang w:val="en-GB"/>
        </w:rPr>
      </w:pPr>
    </w:p>
    <w:p w14:paraId="6CD563B5" w14:textId="77777777" w:rsidR="00A052D1" w:rsidRPr="00A63C4A" w:rsidRDefault="00E36359" w:rsidP="00A052D1">
      <w:pPr>
        <w:spacing w:after="0" w:line="240" w:lineRule="auto"/>
        <w:jc w:val="center"/>
        <w:rPr>
          <w:rFonts w:ascii="PermianSerifTypeface" w:eastAsia="Times New Roman" w:hAnsi="PermianSerifTypeface" w:cs="Times New Roman"/>
          <w:b/>
          <w:lang w:val="en-GB" w:eastAsia="ru-RU"/>
        </w:rPr>
      </w:pPr>
      <w:r w:rsidRPr="00A63C4A">
        <w:rPr>
          <w:rFonts w:ascii="PermianSerifTypeface" w:hAnsi="PermianSerifTypeface"/>
          <w:b/>
          <w:lang w:val="en-GB"/>
        </w:rPr>
        <w:br w:type="page"/>
      </w:r>
      <w:r w:rsidR="00A052D1" w:rsidRPr="00A63C4A">
        <w:rPr>
          <w:rFonts w:ascii="PermianSerifTypeface" w:eastAsia="Times New Roman" w:hAnsi="PermianSerifTypeface" w:cs="Times New Roman"/>
          <w:b/>
          <w:lang w:val="en-GB" w:eastAsia="ru-RU"/>
        </w:rPr>
        <w:lastRenderedPageBreak/>
        <w:t>Instruction on drafting the Report on Accountancy Data</w:t>
      </w:r>
    </w:p>
    <w:p w14:paraId="1D84A078" w14:textId="77777777" w:rsidR="00A052D1" w:rsidRPr="00A63C4A" w:rsidRDefault="00A052D1" w:rsidP="00A052D1">
      <w:pPr>
        <w:spacing w:after="0" w:line="240" w:lineRule="auto"/>
        <w:jc w:val="center"/>
        <w:rPr>
          <w:rFonts w:ascii="PermianSerifTypeface" w:eastAsia="Times New Roman" w:hAnsi="PermianSerifTypeface" w:cs="Times New Roman"/>
          <w:b/>
          <w:lang w:val="en-GB" w:eastAsia="ru-RU"/>
        </w:rPr>
      </w:pPr>
    </w:p>
    <w:p w14:paraId="5C79A7AB" w14:textId="307C2066" w:rsidR="00A2267C" w:rsidRPr="00A63C4A" w:rsidRDefault="00A052D1" w:rsidP="009B77DD">
      <w:pPr>
        <w:numPr>
          <w:ilvl w:val="0"/>
          <w:numId w:val="8"/>
        </w:numPr>
        <w:tabs>
          <w:tab w:val="left" w:pos="1134"/>
        </w:tabs>
        <w:spacing w:after="0" w:line="240" w:lineRule="auto"/>
        <w:ind w:left="0" w:firstLine="720"/>
        <w:jc w:val="both"/>
        <w:rPr>
          <w:rFonts w:ascii="PermianSerifTypeface" w:hAnsi="PermianSerifTypeface"/>
          <w:lang w:val="en-GB"/>
        </w:rPr>
      </w:pPr>
      <w:r w:rsidRPr="00A63C4A">
        <w:rPr>
          <w:rFonts w:ascii="PermianSerifTypeface" w:eastAsia="Times New Roman" w:hAnsi="PermianSerifTypeface" w:cs="Times New Roman"/>
          <w:lang w:val="en-GB" w:eastAsia="ru-RU"/>
        </w:rPr>
        <w:t xml:space="preserve">The Report consists of </w:t>
      </w:r>
      <w:r w:rsidRPr="00A63C4A">
        <w:rPr>
          <w:rFonts w:ascii="PermianSerifTypeface" w:eastAsia="Times New Roman" w:hAnsi="PermianSerifTypeface" w:cs="Times New Roman"/>
          <w:b/>
          <w:lang w:val="en-GB" w:eastAsia="ru-RU"/>
        </w:rPr>
        <w:t>4 tables numbered A-D</w:t>
      </w:r>
      <w:r w:rsidR="00A2267C" w:rsidRPr="00A63C4A">
        <w:rPr>
          <w:rFonts w:ascii="PermianSerifTypeface" w:hAnsi="PermianSerifTypeface"/>
          <w:lang w:val="en-GB"/>
        </w:rPr>
        <w:t>.</w:t>
      </w:r>
    </w:p>
    <w:p w14:paraId="42222CC1" w14:textId="3A2D253E" w:rsidR="00A2267C" w:rsidRPr="00A63C4A" w:rsidRDefault="00A052D1" w:rsidP="009B77DD">
      <w:pPr>
        <w:numPr>
          <w:ilvl w:val="0"/>
          <w:numId w:val="8"/>
        </w:numPr>
        <w:tabs>
          <w:tab w:val="left" w:pos="1134"/>
        </w:tabs>
        <w:spacing w:after="0" w:line="240" w:lineRule="auto"/>
        <w:ind w:left="0" w:firstLine="720"/>
        <w:jc w:val="both"/>
        <w:rPr>
          <w:rFonts w:ascii="PermianSerifTypeface" w:hAnsi="PermianSerifTypeface"/>
          <w:lang w:val="en-GB"/>
        </w:rPr>
      </w:pPr>
      <w:r w:rsidRPr="00A63C4A">
        <w:rPr>
          <w:rFonts w:ascii="PermianSerifTypeface" w:eastAsia="Times New Roman" w:hAnsi="PermianSerifTypeface" w:cs="Times New Roman"/>
          <w:b/>
          <w:lang w:val="en-GB" w:eastAsia="ru-RU"/>
        </w:rPr>
        <w:t xml:space="preserve">Table A </w:t>
      </w:r>
      <w:r w:rsidRPr="00A63C4A">
        <w:rPr>
          <w:rFonts w:ascii="PermianSerifTypeface" w:eastAsia="Times New Roman" w:hAnsi="PermianSerifTypeface" w:cs="Times New Roman"/>
          <w:lang w:val="en-GB" w:eastAsia="ru-RU"/>
        </w:rPr>
        <w:t>is intended to reflect the information related to the balance sheet according to the situation at the end of the management period</w:t>
      </w:r>
      <w:r w:rsidR="00A2267C" w:rsidRPr="00A63C4A">
        <w:rPr>
          <w:rFonts w:ascii="PermianSerifTypeface" w:hAnsi="PermianSerifTypeface"/>
          <w:lang w:val="en-GB"/>
        </w:rPr>
        <w:t>.</w:t>
      </w:r>
    </w:p>
    <w:p w14:paraId="341BB597" w14:textId="2F1F6953" w:rsidR="00A2267C" w:rsidRPr="00A63C4A" w:rsidRDefault="00A052D1" w:rsidP="009B77DD">
      <w:pPr>
        <w:numPr>
          <w:ilvl w:val="0"/>
          <w:numId w:val="8"/>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Column 1 shall indicate the balance of assets and liabilities at the end of the management period. If the non-bank payment service provider has nothing to report for a given indicator, the value 0 (zero) sh</w:t>
      </w:r>
      <w:r w:rsidR="00543B6B" w:rsidRPr="00A63C4A">
        <w:rPr>
          <w:rFonts w:ascii="PermianSerifTypeface" w:hAnsi="PermianSerifTypeface"/>
          <w:lang w:val="en-GB"/>
        </w:rPr>
        <w:t>all</w:t>
      </w:r>
      <w:r w:rsidRPr="00A63C4A">
        <w:rPr>
          <w:rFonts w:ascii="PermianSerifTypeface" w:hAnsi="PermianSerifTypeface"/>
          <w:lang w:val="en-GB"/>
        </w:rPr>
        <w:t xml:space="preserve"> be reported</w:t>
      </w:r>
      <w:r w:rsidR="00A2267C" w:rsidRPr="00A63C4A">
        <w:rPr>
          <w:rFonts w:ascii="PermianSerifTypeface" w:hAnsi="PermianSerifTypeface"/>
          <w:lang w:val="en-GB"/>
        </w:rPr>
        <w:t>.</w:t>
      </w:r>
    </w:p>
    <w:p w14:paraId="261234A7" w14:textId="6630AAB3" w:rsidR="00A2267C" w:rsidRPr="00A63C4A" w:rsidRDefault="00A052D1" w:rsidP="009B77DD">
      <w:pPr>
        <w:numPr>
          <w:ilvl w:val="0"/>
          <w:numId w:val="8"/>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The table shall be filled in as follows</w:t>
      </w:r>
      <w:r w:rsidR="00A2267C" w:rsidRPr="00A63C4A">
        <w:rPr>
          <w:rFonts w:ascii="PermianSerifTypeface" w:hAnsi="PermianSerifTypeface"/>
          <w:lang w:val="en-GB"/>
        </w:rPr>
        <w:t>:</w:t>
      </w:r>
    </w:p>
    <w:p w14:paraId="237AB97F" w14:textId="6736BB71" w:rsidR="00A2267C" w:rsidRPr="00A63C4A" w:rsidRDefault="00927BF6" w:rsidP="009B77DD">
      <w:pPr>
        <w:numPr>
          <w:ilvl w:val="0"/>
          <w:numId w:val="9"/>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050 shall indicate the total value of intangible fixed assets representing the sum of the values of rows 010 – 040,</w:t>
      </w:r>
    </w:p>
    <w:p w14:paraId="362AF3E9" w14:textId="740E573D" w:rsidR="00A2267C" w:rsidRPr="00A63C4A" w:rsidRDefault="00927BF6" w:rsidP="009B77DD">
      <w:pPr>
        <w:numPr>
          <w:ilvl w:val="0"/>
          <w:numId w:val="9"/>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130 shall indicate the total value of tangible fixed assets, representing the sum of the values of rows 060-120,</w:t>
      </w:r>
    </w:p>
    <w:p w14:paraId="28DC0305" w14:textId="40FCFF17" w:rsidR="00A2267C" w:rsidRPr="00A63C4A" w:rsidRDefault="00927BF6" w:rsidP="009B77DD">
      <w:pPr>
        <w:numPr>
          <w:ilvl w:val="0"/>
          <w:numId w:val="9"/>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160 shall indicate the total value of long-term financial investments, representing the sum of the values of rows 140-150,</w:t>
      </w:r>
    </w:p>
    <w:p w14:paraId="1B6C9456" w14:textId="1EC32D3D" w:rsidR="00A2267C" w:rsidRPr="00A63C4A" w:rsidRDefault="00927BF6" w:rsidP="009B77DD">
      <w:pPr>
        <w:numPr>
          <w:ilvl w:val="0"/>
          <w:numId w:val="9"/>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220 shall indicate the total value of long-term receivables and other fixed assets, representing the sum of the values of rows 170-210,</w:t>
      </w:r>
    </w:p>
    <w:p w14:paraId="2F835F97" w14:textId="39D4F8CB" w:rsidR="00A2267C" w:rsidRPr="00A63C4A" w:rsidRDefault="00927BF6" w:rsidP="009B77DD">
      <w:pPr>
        <w:numPr>
          <w:ilvl w:val="0"/>
          <w:numId w:val="9"/>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230 shall indicate the total value of fixed assets, which shall be calculated as follows</w:t>
      </w:r>
      <w:r w:rsidR="00A2267C" w:rsidRPr="00A63C4A">
        <w:rPr>
          <w:rFonts w:ascii="PermianSerifTypeface" w:hAnsi="PermianSerifTypeface"/>
          <w:lang w:val="en-GB"/>
        </w:rPr>
        <w:t>: r</w:t>
      </w:r>
      <w:r w:rsidRPr="00A63C4A">
        <w:rPr>
          <w:rFonts w:ascii="PermianSerifTypeface" w:hAnsi="PermianSerifTypeface"/>
          <w:lang w:val="en-GB"/>
        </w:rPr>
        <w:t xml:space="preserve">ow </w:t>
      </w:r>
      <w:r w:rsidR="00A2267C" w:rsidRPr="00A63C4A">
        <w:rPr>
          <w:rFonts w:ascii="PermianSerifTypeface" w:hAnsi="PermianSerifTypeface"/>
          <w:lang w:val="en-GB"/>
        </w:rPr>
        <w:t>050 + r</w:t>
      </w:r>
      <w:r w:rsidRPr="00A63C4A">
        <w:rPr>
          <w:rFonts w:ascii="PermianSerifTypeface" w:hAnsi="PermianSerifTypeface"/>
          <w:lang w:val="en-GB"/>
        </w:rPr>
        <w:t xml:space="preserve">ow </w:t>
      </w:r>
      <w:r w:rsidR="00A2267C" w:rsidRPr="00A63C4A">
        <w:rPr>
          <w:rFonts w:ascii="PermianSerifTypeface" w:hAnsi="PermianSerifTypeface"/>
          <w:lang w:val="en-GB"/>
        </w:rPr>
        <w:t>130 + r</w:t>
      </w:r>
      <w:r w:rsidRPr="00A63C4A">
        <w:rPr>
          <w:rFonts w:ascii="PermianSerifTypeface" w:hAnsi="PermianSerifTypeface"/>
          <w:lang w:val="en-GB"/>
        </w:rPr>
        <w:t xml:space="preserve">ow </w:t>
      </w:r>
      <w:r w:rsidR="00A2267C" w:rsidRPr="00A63C4A">
        <w:rPr>
          <w:rFonts w:ascii="PermianSerifTypeface" w:hAnsi="PermianSerifTypeface"/>
          <w:lang w:val="en-GB"/>
        </w:rPr>
        <w:t>160 + r</w:t>
      </w:r>
      <w:r w:rsidRPr="00A63C4A">
        <w:rPr>
          <w:rFonts w:ascii="PermianSerifTypeface" w:hAnsi="PermianSerifTypeface"/>
          <w:lang w:val="en-GB"/>
        </w:rPr>
        <w:t xml:space="preserve">ow </w:t>
      </w:r>
      <w:r w:rsidR="00A2267C" w:rsidRPr="00A63C4A">
        <w:rPr>
          <w:rFonts w:ascii="PermianSerifTypeface" w:hAnsi="PermianSerifTypeface"/>
          <w:lang w:val="en-GB"/>
        </w:rPr>
        <w:t>220</w:t>
      </w:r>
      <w:r w:rsidRPr="00A63C4A">
        <w:rPr>
          <w:rFonts w:ascii="PermianSerifTypeface" w:hAnsi="PermianSerifTypeface"/>
          <w:lang w:val="en-GB"/>
        </w:rPr>
        <w:t>,</w:t>
      </w:r>
    </w:p>
    <w:p w14:paraId="5DF6EE1C" w14:textId="242FFE75" w:rsidR="00A2267C" w:rsidRPr="00A63C4A" w:rsidRDefault="00927BF6" w:rsidP="009B77DD">
      <w:pPr>
        <w:numPr>
          <w:ilvl w:val="0"/>
          <w:numId w:val="9"/>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 xml:space="preserve">Row 290 shall indicate the total value of stocks, representing the sum of the values of rows 240 </w:t>
      </w:r>
      <w:r w:rsidR="00762EE6" w:rsidRPr="00A63C4A">
        <w:rPr>
          <w:rFonts w:ascii="PermianSerifTypeface" w:hAnsi="PermianSerifTypeface"/>
          <w:lang w:val="en-GB"/>
        </w:rPr>
        <w:t>-</w:t>
      </w:r>
      <w:r w:rsidRPr="00A63C4A">
        <w:rPr>
          <w:rFonts w:ascii="PermianSerifTypeface" w:hAnsi="PermianSerifTypeface"/>
          <w:lang w:val="en-GB"/>
        </w:rPr>
        <w:t xml:space="preserve"> 280,</w:t>
      </w:r>
    </w:p>
    <w:p w14:paraId="6519823C" w14:textId="783A42C1" w:rsidR="00A2267C" w:rsidRPr="00A63C4A" w:rsidRDefault="00927BF6" w:rsidP="009B77DD">
      <w:pPr>
        <w:numPr>
          <w:ilvl w:val="0"/>
          <w:numId w:val="9"/>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 xml:space="preserve">Row 370 shall indicate the total value of receivables and other assets with a maturity (probable holding) not exceeding 12 months, which shall be the sum of the values of rows 300 </w:t>
      </w:r>
      <w:r w:rsidR="00762EE6" w:rsidRPr="00A63C4A">
        <w:rPr>
          <w:rFonts w:ascii="PermianSerifTypeface" w:hAnsi="PermianSerifTypeface"/>
          <w:lang w:val="en-GB"/>
        </w:rPr>
        <w:t>-</w:t>
      </w:r>
      <w:r w:rsidRPr="00A63C4A">
        <w:rPr>
          <w:rFonts w:ascii="PermianSerifTypeface" w:hAnsi="PermianSerifTypeface"/>
          <w:lang w:val="en-GB"/>
        </w:rPr>
        <w:t xml:space="preserve"> 360,</w:t>
      </w:r>
    </w:p>
    <w:p w14:paraId="1EA61E60" w14:textId="4C068DD8" w:rsidR="00A2267C" w:rsidRPr="00A63C4A" w:rsidRDefault="00762EE6" w:rsidP="009B77DD">
      <w:pPr>
        <w:numPr>
          <w:ilvl w:val="0"/>
          <w:numId w:val="9"/>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400 shall indicate the total value of current financial investments, which shall be the sum of the values of rows 380 – 390,</w:t>
      </w:r>
    </w:p>
    <w:p w14:paraId="65E815E6" w14:textId="061571F2" w:rsidR="00A2267C" w:rsidRPr="00A63C4A" w:rsidRDefault="001E774C" w:rsidP="009B77DD">
      <w:pPr>
        <w:numPr>
          <w:ilvl w:val="0"/>
          <w:numId w:val="9"/>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420 shall indicate the total value of current assets, calculated as follows</w:t>
      </w:r>
      <w:r w:rsidR="00A2267C" w:rsidRPr="00A63C4A">
        <w:rPr>
          <w:rFonts w:ascii="PermianSerifTypeface" w:hAnsi="PermianSerifTypeface"/>
          <w:lang w:val="en-GB"/>
        </w:rPr>
        <w:t>: r</w:t>
      </w:r>
      <w:r w:rsidRPr="00A63C4A">
        <w:rPr>
          <w:rFonts w:ascii="PermianSerifTypeface" w:hAnsi="PermianSerifTypeface"/>
          <w:lang w:val="en-GB"/>
        </w:rPr>
        <w:t xml:space="preserve">ow </w:t>
      </w:r>
      <w:r w:rsidR="00A2267C" w:rsidRPr="00A63C4A">
        <w:rPr>
          <w:rFonts w:ascii="PermianSerifTypeface" w:hAnsi="PermianSerifTypeface"/>
          <w:lang w:val="en-GB"/>
        </w:rPr>
        <w:t>290 + r</w:t>
      </w:r>
      <w:r w:rsidRPr="00A63C4A">
        <w:rPr>
          <w:rFonts w:ascii="PermianSerifTypeface" w:hAnsi="PermianSerifTypeface"/>
          <w:lang w:val="en-GB"/>
        </w:rPr>
        <w:t xml:space="preserve">ow </w:t>
      </w:r>
      <w:r w:rsidR="00A2267C" w:rsidRPr="00A63C4A">
        <w:rPr>
          <w:rFonts w:ascii="PermianSerifTypeface" w:hAnsi="PermianSerifTypeface"/>
          <w:lang w:val="en-GB"/>
        </w:rPr>
        <w:t>370 + r</w:t>
      </w:r>
      <w:r w:rsidRPr="00A63C4A">
        <w:rPr>
          <w:rFonts w:ascii="PermianSerifTypeface" w:hAnsi="PermianSerifTypeface"/>
          <w:lang w:val="en-GB"/>
        </w:rPr>
        <w:t xml:space="preserve">ow </w:t>
      </w:r>
      <w:r w:rsidR="00A2267C" w:rsidRPr="00A63C4A">
        <w:rPr>
          <w:rFonts w:ascii="PermianSerifTypeface" w:hAnsi="PermianSerifTypeface"/>
          <w:lang w:val="en-GB"/>
        </w:rPr>
        <w:t>400 + r</w:t>
      </w:r>
      <w:r w:rsidRPr="00A63C4A">
        <w:rPr>
          <w:rFonts w:ascii="PermianSerifTypeface" w:hAnsi="PermianSerifTypeface"/>
          <w:lang w:val="en-GB"/>
        </w:rPr>
        <w:t xml:space="preserve">ow </w:t>
      </w:r>
      <w:r w:rsidR="00A2267C" w:rsidRPr="00A63C4A">
        <w:rPr>
          <w:rFonts w:ascii="PermianSerifTypeface" w:hAnsi="PermianSerifTypeface"/>
          <w:lang w:val="en-GB"/>
        </w:rPr>
        <w:t>410</w:t>
      </w:r>
      <w:r w:rsidRPr="00A63C4A">
        <w:rPr>
          <w:rFonts w:ascii="PermianSerifTypeface" w:hAnsi="PermianSerifTypeface"/>
          <w:lang w:val="en-GB"/>
        </w:rPr>
        <w:t>,</w:t>
      </w:r>
    </w:p>
    <w:p w14:paraId="139D0E45" w14:textId="56EFFAEC" w:rsidR="00A2267C" w:rsidRPr="00A63C4A" w:rsidRDefault="001E774C" w:rsidP="009B77DD">
      <w:pPr>
        <w:numPr>
          <w:ilvl w:val="0"/>
          <w:numId w:val="9"/>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 xml:space="preserve">Row 430 shall indicate the total value of the fixed and current assets of the entity, representing the sum of the values of rows 230 and </w:t>
      </w:r>
      <w:r w:rsidR="00A2267C" w:rsidRPr="00A63C4A">
        <w:rPr>
          <w:rFonts w:ascii="PermianSerifTypeface" w:hAnsi="PermianSerifTypeface"/>
          <w:lang w:val="en-GB"/>
        </w:rPr>
        <w:t>420</w:t>
      </w:r>
      <w:r w:rsidRPr="00A63C4A">
        <w:rPr>
          <w:rFonts w:ascii="PermianSerifTypeface" w:hAnsi="PermianSerifTypeface"/>
          <w:lang w:val="en-GB"/>
        </w:rPr>
        <w:t>,</w:t>
      </w:r>
    </w:p>
    <w:p w14:paraId="0B392E42" w14:textId="571100B8" w:rsidR="00A2267C" w:rsidRPr="00A63C4A" w:rsidRDefault="001B7E04" w:rsidP="009B77DD">
      <w:pPr>
        <w:numPr>
          <w:ilvl w:val="0"/>
          <w:numId w:val="9"/>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490 shall indicate the total sum of the registered and unregistered capital, representing the sum of the values of rows 440-480,</w:t>
      </w:r>
    </w:p>
    <w:p w14:paraId="2BB04E81" w14:textId="28C8560B" w:rsidR="00A2267C" w:rsidRPr="00A63C4A" w:rsidRDefault="001B7E04" w:rsidP="009B77DD">
      <w:pPr>
        <w:numPr>
          <w:ilvl w:val="0"/>
          <w:numId w:val="9"/>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540 shall indicate the total sum of reserves, representing the sum of the values of rows 510 – 530,</w:t>
      </w:r>
    </w:p>
    <w:p w14:paraId="25C06B01" w14:textId="6B1FCB7F" w:rsidR="00A2267C" w:rsidRPr="00A63C4A" w:rsidRDefault="001B7E04" w:rsidP="009B77DD">
      <w:pPr>
        <w:numPr>
          <w:ilvl w:val="0"/>
          <w:numId w:val="9"/>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590 shall indicate the total sum of profit (loss), representing the sum of the values of rows 550-580,</w:t>
      </w:r>
    </w:p>
    <w:p w14:paraId="61D5CB6B" w14:textId="35BA96EE" w:rsidR="00A2267C" w:rsidRPr="00A63C4A" w:rsidRDefault="001B7E04" w:rsidP="009B77DD">
      <w:pPr>
        <w:numPr>
          <w:ilvl w:val="0"/>
          <w:numId w:val="9"/>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620 shall indicate the total equity items, which shall be calculated as follows</w:t>
      </w:r>
      <w:r w:rsidR="00A2267C" w:rsidRPr="00A63C4A">
        <w:rPr>
          <w:rFonts w:ascii="PermianSerifTypeface" w:hAnsi="PermianSerifTypeface"/>
          <w:lang w:val="en-GB"/>
        </w:rPr>
        <w:t>: r</w:t>
      </w:r>
      <w:r w:rsidRPr="00A63C4A">
        <w:rPr>
          <w:rFonts w:ascii="PermianSerifTypeface" w:hAnsi="PermianSerifTypeface"/>
          <w:lang w:val="en-GB"/>
        </w:rPr>
        <w:t xml:space="preserve">ow </w:t>
      </w:r>
      <w:r w:rsidR="00A2267C" w:rsidRPr="00A63C4A">
        <w:rPr>
          <w:rFonts w:ascii="PermianSerifTypeface" w:hAnsi="PermianSerifTypeface"/>
          <w:lang w:val="en-GB"/>
        </w:rPr>
        <w:t>490 + r</w:t>
      </w:r>
      <w:r w:rsidRPr="00A63C4A">
        <w:rPr>
          <w:rFonts w:ascii="PermianSerifTypeface" w:hAnsi="PermianSerifTypeface"/>
          <w:lang w:val="en-GB"/>
        </w:rPr>
        <w:t xml:space="preserve">ow </w:t>
      </w:r>
      <w:r w:rsidR="00A2267C" w:rsidRPr="00A63C4A">
        <w:rPr>
          <w:rFonts w:ascii="PermianSerifTypeface" w:hAnsi="PermianSerifTypeface"/>
          <w:lang w:val="en-GB"/>
        </w:rPr>
        <w:t>500 +</w:t>
      </w:r>
      <w:r w:rsidRPr="00A63C4A">
        <w:rPr>
          <w:rFonts w:ascii="PermianSerifTypeface" w:hAnsi="PermianSerifTypeface"/>
          <w:lang w:val="en-GB"/>
        </w:rPr>
        <w:t xml:space="preserve"> </w:t>
      </w:r>
      <w:r w:rsidR="00A2267C" w:rsidRPr="00A63C4A">
        <w:rPr>
          <w:rFonts w:ascii="PermianSerifTypeface" w:hAnsi="PermianSerifTypeface"/>
          <w:lang w:val="en-GB"/>
        </w:rPr>
        <w:t>r</w:t>
      </w:r>
      <w:r w:rsidRPr="00A63C4A">
        <w:rPr>
          <w:rFonts w:ascii="PermianSerifTypeface" w:hAnsi="PermianSerifTypeface"/>
          <w:lang w:val="en-GB"/>
        </w:rPr>
        <w:t xml:space="preserve">ow </w:t>
      </w:r>
      <w:r w:rsidR="00A2267C" w:rsidRPr="00A63C4A">
        <w:rPr>
          <w:rFonts w:ascii="PermianSerifTypeface" w:hAnsi="PermianSerifTypeface"/>
          <w:lang w:val="en-GB"/>
        </w:rPr>
        <w:t>540 + r</w:t>
      </w:r>
      <w:r w:rsidRPr="00A63C4A">
        <w:rPr>
          <w:rFonts w:ascii="PermianSerifTypeface" w:hAnsi="PermianSerifTypeface"/>
          <w:lang w:val="en-GB"/>
        </w:rPr>
        <w:t xml:space="preserve">ow </w:t>
      </w:r>
      <w:r w:rsidR="00A2267C" w:rsidRPr="00A63C4A">
        <w:rPr>
          <w:rFonts w:ascii="PermianSerifTypeface" w:hAnsi="PermianSerifTypeface"/>
          <w:lang w:val="en-GB"/>
        </w:rPr>
        <w:t>590 + r</w:t>
      </w:r>
      <w:r w:rsidRPr="00A63C4A">
        <w:rPr>
          <w:rFonts w:ascii="PermianSerifTypeface" w:hAnsi="PermianSerifTypeface"/>
          <w:lang w:val="en-GB"/>
        </w:rPr>
        <w:t xml:space="preserve">ow </w:t>
      </w:r>
      <w:r w:rsidR="00A2267C" w:rsidRPr="00A63C4A">
        <w:rPr>
          <w:rFonts w:ascii="PermianSerifTypeface" w:hAnsi="PermianSerifTypeface"/>
          <w:lang w:val="en-GB"/>
        </w:rPr>
        <w:t>600 + r</w:t>
      </w:r>
      <w:r w:rsidRPr="00A63C4A">
        <w:rPr>
          <w:rFonts w:ascii="PermianSerifTypeface" w:hAnsi="PermianSerifTypeface"/>
          <w:lang w:val="en-GB"/>
        </w:rPr>
        <w:t xml:space="preserve">ow </w:t>
      </w:r>
      <w:r w:rsidR="00A2267C" w:rsidRPr="00A63C4A">
        <w:rPr>
          <w:rFonts w:ascii="PermianSerifTypeface" w:hAnsi="PermianSerifTypeface"/>
          <w:lang w:val="en-GB"/>
        </w:rPr>
        <w:t>610</w:t>
      </w:r>
      <w:r w:rsidRPr="00A63C4A">
        <w:rPr>
          <w:rFonts w:ascii="PermianSerifTypeface" w:hAnsi="PermianSerifTypeface"/>
          <w:lang w:val="en-GB"/>
        </w:rPr>
        <w:t>,</w:t>
      </w:r>
    </w:p>
    <w:p w14:paraId="61E9C1B4" w14:textId="07EC3201" w:rsidR="00A2267C" w:rsidRPr="00A63C4A" w:rsidRDefault="001B7E04" w:rsidP="009B77DD">
      <w:pPr>
        <w:pStyle w:val="ListParagraph"/>
        <w:numPr>
          <w:ilvl w:val="0"/>
          <w:numId w:val="9"/>
        </w:numPr>
        <w:tabs>
          <w:tab w:val="left" w:pos="1134"/>
        </w:tabs>
        <w:ind w:left="0" w:firstLine="720"/>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Row 700 shall indicate the total value of long-term liabilities which is the sum of the values of rows 630 – 690,</w:t>
      </w:r>
    </w:p>
    <w:p w14:paraId="5FB8FD91" w14:textId="5F142718" w:rsidR="00A2267C" w:rsidRPr="00A63C4A" w:rsidRDefault="00F20C62" w:rsidP="009B77DD">
      <w:pPr>
        <w:pStyle w:val="ListParagraph"/>
        <w:numPr>
          <w:ilvl w:val="0"/>
          <w:numId w:val="9"/>
        </w:numPr>
        <w:tabs>
          <w:tab w:val="left" w:pos="1134"/>
        </w:tabs>
        <w:ind w:left="0" w:firstLine="720"/>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Row 820 shall indicate the total value of current liabilities, representing the sum of the values of rows 710-810,</w:t>
      </w:r>
    </w:p>
    <w:p w14:paraId="56E48216" w14:textId="4BC4BD04" w:rsidR="00A2267C" w:rsidRPr="00A63C4A" w:rsidRDefault="00F20C62" w:rsidP="009B77DD">
      <w:pPr>
        <w:pStyle w:val="ListParagraph"/>
        <w:numPr>
          <w:ilvl w:val="0"/>
          <w:numId w:val="9"/>
        </w:numPr>
        <w:tabs>
          <w:tab w:val="left" w:pos="1134"/>
        </w:tabs>
        <w:ind w:left="0" w:firstLine="720"/>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Row 870 shall indicate the total sum of provisions, representing the sum of the values of rows 830-860,</w:t>
      </w:r>
    </w:p>
    <w:p w14:paraId="175F5ABD" w14:textId="6F20E57E" w:rsidR="00A2267C" w:rsidRPr="00A63C4A" w:rsidRDefault="00F20C62" w:rsidP="009B77DD">
      <w:pPr>
        <w:numPr>
          <w:ilvl w:val="0"/>
          <w:numId w:val="9"/>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880 shall indicate the total sum of the equity, long-term and current liabilities and provisions of the entity, which shall be calculated as follows</w:t>
      </w:r>
      <w:r w:rsidR="00A2267C" w:rsidRPr="00A63C4A">
        <w:rPr>
          <w:rFonts w:ascii="PermianSerifTypeface" w:hAnsi="PermianSerifTypeface"/>
          <w:lang w:val="en-GB"/>
        </w:rPr>
        <w:t>: r</w:t>
      </w:r>
      <w:r w:rsidRPr="00A63C4A">
        <w:rPr>
          <w:rFonts w:ascii="PermianSerifTypeface" w:hAnsi="PermianSerifTypeface"/>
          <w:lang w:val="en-GB"/>
        </w:rPr>
        <w:t xml:space="preserve">ow </w:t>
      </w:r>
      <w:r w:rsidR="00A2267C" w:rsidRPr="00A63C4A">
        <w:rPr>
          <w:rFonts w:ascii="PermianSerifTypeface" w:hAnsi="PermianSerifTypeface"/>
          <w:lang w:val="en-GB"/>
        </w:rPr>
        <w:t>620 + r</w:t>
      </w:r>
      <w:r w:rsidRPr="00A63C4A">
        <w:rPr>
          <w:rFonts w:ascii="PermianSerifTypeface" w:hAnsi="PermianSerifTypeface"/>
          <w:lang w:val="en-GB"/>
        </w:rPr>
        <w:t xml:space="preserve">ow </w:t>
      </w:r>
      <w:r w:rsidR="00A2267C" w:rsidRPr="00A63C4A">
        <w:rPr>
          <w:rFonts w:ascii="PermianSerifTypeface" w:hAnsi="PermianSerifTypeface"/>
          <w:lang w:val="en-GB"/>
        </w:rPr>
        <w:t>700 + r</w:t>
      </w:r>
      <w:r w:rsidRPr="00A63C4A">
        <w:rPr>
          <w:rFonts w:ascii="PermianSerifTypeface" w:hAnsi="PermianSerifTypeface"/>
          <w:lang w:val="en-GB"/>
        </w:rPr>
        <w:t xml:space="preserve">ow </w:t>
      </w:r>
      <w:r w:rsidR="00A2267C" w:rsidRPr="00A63C4A">
        <w:rPr>
          <w:rFonts w:ascii="PermianSerifTypeface" w:hAnsi="PermianSerifTypeface"/>
          <w:lang w:val="en-GB"/>
        </w:rPr>
        <w:t>820 + r</w:t>
      </w:r>
      <w:r w:rsidRPr="00A63C4A">
        <w:rPr>
          <w:rFonts w:ascii="PermianSerifTypeface" w:hAnsi="PermianSerifTypeface"/>
          <w:lang w:val="en-GB"/>
        </w:rPr>
        <w:t xml:space="preserve">ow </w:t>
      </w:r>
      <w:r w:rsidR="00A2267C" w:rsidRPr="00A63C4A">
        <w:rPr>
          <w:rFonts w:ascii="PermianSerifTypeface" w:hAnsi="PermianSerifTypeface"/>
          <w:lang w:val="en-GB"/>
        </w:rPr>
        <w:t>870.</w:t>
      </w:r>
    </w:p>
    <w:p w14:paraId="4028C8D8" w14:textId="12CE3090" w:rsidR="00A2267C" w:rsidRPr="00A63C4A" w:rsidRDefault="00543B6B" w:rsidP="009B77DD">
      <w:pPr>
        <w:numPr>
          <w:ilvl w:val="0"/>
          <w:numId w:val="8"/>
        </w:numPr>
        <w:tabs>
          <w:tab w:val="left" w:pos="1134"/>
        </w:tabs>
        <w:spacing w:after="0" w:line="240" w:lineRule="auto"/>
        <w:ind w:left="0" w:firstLine="720"/>
        <w:jc w:val="both"/>
        <w:rPr>
          <w:rFonts w:ascii="PermianSerifTypeface" w:hAnsi="PermianSerifTypeface"/>
          <w:lang w:val="en-GB"/>
        </w:rPr>
      </w:pPr>
      <w:r w:rsidRPr="00A63C4A">
        <w:rPr>
          <w:rFonts w:ascii="PermianSerifTypeface" w:eastAsia="Times New Roman" w:hAnsi="PermianSerifTypeface" w:cs="Times New Roman"/>
          <w:b/>
          <w:lang w:val="en-GB" w:eastAsia="ru-RU"/>
        </w:rPr>
        <w:t xml:space="preserve">Table B </w:t>
      </w:r>
      <w:r w:rsidRPr="00A63C4A">
        <w:rPr>
          <w:rFonts w:ascii="PermianSerifTypeface" w:eastAsia="Times New Roman" w:hAnsi="PermianSerifTypeface" w:cs="Times New Roman"/>
          <w:lang w:val="en-GB" w:eastAsia="ru-RU"/>
        </w:rPr>
        <w:t>is intended to reflect the information related to the report on profit and loss, according to the situation at the end of the management period</w:t>
      </w:r>
      <w:r w:rsidR="00A2267C" w:rsidRPr="00A63C4A">
        <w:rPr>
          <w:rFonts w:ascii="PermianSerifTypeface" w:hAnsi="PermianSerifTypeface"/>
          <w:lang w:val="en-GB"/>
        </w:rPr>
        <w:t>.</w:t>
      </w:r>
    </w:p>
    <w:p w14:paraId="77ADEB8B" w14:textId="14235E77" w:rsidR="00A2267C" w:rsidRPr="00A63C4A" w:rsidRDefault="00543B6B" w:rsidP="009B77DD">
      <w:pPr>
        <w:numPr>
          <w:ilvl w:val="0"/>
          <w:numId w:val="8"/>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Column 1 shall indicate the value of the payment service transactions provided. If the non-bank payment service provider has nothing to report for a given indicator, the value 0 (zero) shall be reported.</w:t>
      </w:r>
    </w:p>
    <w:p w14:paraId="663234F8" w14:textId="1AF3A0F8" w:rsidR="00A2267C" w:rsidRPr="00A63C4A" w:rsidRDefault="00A2267C" w:rsidP="009B77DD">
      <w:pPr>
        <w:numPr>
          <w:ilvl w:val="0"/>
          <w:numId w:val="8"/>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lastRenderedPageBreak/>
        <w:t xml:space="preserve"> </w:t>
      </w:r>
      <w:r w:rsidR="00543B6B" w:rsidRPr="00A63C4A">
        <w:rPr>
          <w:rFonts w:ascii="PermianSerifTypeface" w:hAnsi="PermianSerifTypeface"/>
          <w:lang w:val="en-GB"/>
        </w:rPr>
        <w:t>The table shall be filled in as follows</w:t>
      </w:r>
      <w:r w:rsidRPr="00A63C4A">
        <w:rPr>
          <w:rFonts w:ascii="PermianSerifTypeface" w:hAnsi="PermianSerifTypeface"/>
          <w:lang w:val="en-GB"/>
        </w:rPr>
        <w:t>:</w:t>
      </w:r>
    </w:p>
    <w:p w14:paraId="2F270981" w14:textId="65FF2281" w:rsidR="00A2267C" w:rsidRPr="00A63C4A" w:rsidRDefault="00543B6B" w:rsidP="009B77DD">
      <w:pPr>
        <w:pStyle w:val="ListParagraph"/>
        <w:numPr>
          <w:ilvl w:val="0"/>
          <w:numId w:val="12"/>
        </w:numPr>
        <w:tabs>
          <w:tab w:val="left" w:pos="1134"/>
        </w:tabs>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row 030 shall indicate the total value of income from the provision of payment services related to the issuance of electronic money which represents the sum of the values of rows 040 – 110,</w:t>
      </w:r>
    </w:p>
    <w:p w14:paraId="07A45390" w14:textId="6050D95E" w:rsidR="00A2267C" w:rsidRPr="00A63C4A" w:rsidRDefault="00543B6B" w:rsidP="009B77DD">
      <w:pPr>
        <w:numPr>
          <w:ilvl w:val="0"/>
          <w:numId w:val="12"/>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130 shall indicate the value of the result of the electronic money activity: profit (loss), which is calculated as follows: row 010 + row 030 - row 120,</w:t>
      </w:r>
    </w:p>
    <w:p w14:paraId="4626698B" w14:textId="20A11B05" w:rsidR="00A2267C" w:rsidRPr="00A63C4A" w:rsidRDefault="00543B6B" w:rsidP="009B77DD">
      <w:pPr>
        <w:numPr>
          <w:ilvl w:val="0"/>
          <w:numId w:val="12"/>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140 shall indicate the total value of income from the provision of payment services not related to the issuance of e-money which represents the sum of the amounts of rows 040 – 110,</w:t>
      </w:r>
    </w:p>
    <w:p w14:paraId="4AABD61B" w14:textId="60E4A7C8" w:rsidR="00A2267C" w:rsidRPr="00A63C4A" w:rsidRDefault="00543B6B" w:rsidP="009B77DD">
      <w:pPr>
        <w:pStyle w:val="ListParagraph"/>
        <w:numPr>
          <w:ilvl w:val="0"/>
          <w:numId w:val="12"/>
        </w:numPr>
        <w:tabs>
          <w:tab w:val="left" w:pos="1134"/>
        </w:tabs>
        <w:ind w:left="0" w:firstLine="720"/>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row 240 shall indicate the value of the result of the payment service activity (not related to the issuance of e-money): profit (loss), which is the difference between rows 140 and 230,</w:t>
      </w:r>
    </w:p>
    <w:p w14:paraId="3D41B721" w14:textId="56E4C795" w:rsidR="00A2267C" w:rsidRPr="00A63C4A" w:rsidRDefault="00543B6B" w:rsidP="009B77DD">
      <w:pPr>
        <w:pStyle w:val="ListParagraph"/>
        <w:numPr>
          <w:ilvl w:val="0"/>
          <w:numId w:val="12"/>
        </w:numPr>
        <w:tabs>
          <w:tab w:val="left" w:pos="1134"/>
        </w:tabs>
        <w:ind w:left="0" w:firstLine="720"/>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row 270 shall indicate the value of the result from the provision of operational and related services: profit (loss), which is the difference between rows 250 and 260,</w:t>
      </w:r>
    </w:p>
    <w:p w14:paraId="1D1B475B" w14:textId="71D30C55" w:rsidR="00A2267C" w:rsidRPr="00A63C4A" w:rsidRDefault="00543B6B" w:rsidP="009B77DD">
      <w:pPr>
        <w:numPr>
          <w:ilvl w:val="0"/>
          <w:numId w:val="12"/>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300 shall indicate the value of the result from the administration (operation) of payment systems: profit (loss): profit (loss), which represents the difference between rows 280 and 290,</w:t>
      </w:r>
      <w:r w:rsidR="00A2267C" w:rsidRPr="00A63C4A">
        <w:rPr>
          <w:rFonts w:ascii="PermianSerifTypeface" w:hAnsi="PermianSerifTypeface"/>
          <w:lang w:val="en-GB"/>
        </w:rPr>
        <w:t xml:space="preserve"> </w:t>
      </w:r>
    </w:p>
    <w:p w14:paraId="3A8D23C8" w14:textId="2723483E" w:rsidR="00A2267C" w:rsidRPr="00A63C4A" w:rsidRDefault="00543B6B" w:rsidP="009B77DD">
      <w:pPr>
        <w:numPr>
          <w:ilvl w:val="0"/>
          <w:numId w:val="12"/>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310+n, where 'n' has a value from 1 to 9, column B shall indicate the type of activity from which income was registered and column 1 shall indicate the value of income from that type of activity,</w:t>
      </w:r>
    </w:p>
    <w:p w14:paraId="53A29290" w14:textId="0EC51EFE" w:rsidR="00A2267C" w:rsidRPr="00A63C4A" w:rsidRDefault="00543B6B" w:rsidP="009B77DD">
      <w:pPr>
        <w:numPr>
          <w:ilvl w:val="0"/>
          <w:numId w:val="12"/>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31n, where n&lt;=9, column B shall indicate other income from entrepreneurial activity and column 1 shall indicate the value of this income,</w:t>
      </w:r>
    </w:p>
    <w:p w14:paraId="1EDD6F2A" w14:textId="4775F49F" w:rsidR="00A2267C" w:rsidRPr="00A63C4A" w:rsidRDefault="00832557" w:rsidP="009B77DD">
      <w:pPr>
        <w:numPr>
          <w:ilvl w:val="0"/>
          <w:numId w:val="12"/>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320+n, where 'n' has a value from 1 to 9, column B shall indicate the type of activity from which expenditure was registered and column 1 shall indicate the value of expenditure related to that type of activity,</w:t>
      </w:r>
    </w:p>
    <w:p w14:paraId="2FFE515C" w14:textId="7DF457F2" w:rsidR="00A2267C" w:rsidRPr="00A63C4A" w:rsidRDefault="00832557" w:rsidP="009B77DD">
      <w:pPr>
        <w:numPr>
          <w:ilvl w:val="0"/>
          <w:numId w:val="12"/>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32n, where n&lt;=9, column B shall indicate other expenditure from entrepreneurial activity and column 1 shall indicate the value of this expenditure,</w:t>
      </w:r>
    </w:p>
    <w:p w14:paraId="4A840B9D" w14:textId="174070D4" w:rsidR="00A2267C" w:rsidRPr="00A63C4A" w:rsidRDefault="00832557" w:rsidP="009B77DD">
      <w:pPr>
        <w:numPr>
          <w:ilvl w:val="0"/>
          <w:numId w:val="12"/>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330 shall indicate the value of the result from entrepreneurial activities: profit (loss), which represents the difference between rows 310 and 320,</w:t>
      </w:r>
    </w:p>
    <w:p w14:paraId="46BE7408" w14:textId="382661DD" w:rsidR="00A2267C" w:rsidRPr="00A63C4A" w:rsidRDefault="00832557" w:rsidP="009B77DD">
      <w:pPr>
        <w:pStyle w:val="ListParagraph"/>
        <w:numPr>
          <w:ilvl w:val="0"/>
          <w:numId w:val="12"/>
        </w:numPr>
        <w:tabs>
          <w:tab w:val="left" w:pos="1134"/>
        </w:tabs>
        <w:ind w:left="0" w:firstLine="720"/>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row 340 shall indicate the value of the total result of activity: profit (loss), by adding rows 130, 240, 270, 300 and 330,</w:t>
      </w:r>
    </w:p>
    <w:p w14:paraId="13762343" w14:textId="54673D9D" w:rsidR="00A2267C" w:rsidRPr="00A63C4A" w:rsidRDefault="00832557" w:rsidP="009B77DD">
      <w:pPr>
        <w:pStyle w:val="ListParagraph"/>
        <w:numPr>
          <w:ilvl w:val="0"/>
          <w:numId w:val="12"/>
        </w:numPr>
        <w:tabs>
          <w:tab w:val="left" w:pos="1134"/>
        </w:tabs>
        <w:ind w:left="0" w:firstLine="720"/>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row 370 shall indicate the amount of the exceptional result: profit (loss), which represents the difference between rows 350 and 360,</w:t>
      </w:r>
    </w:p>
    <w:p w14:paraId="36337857" w14:textId="2EEAB6AE" w:rsidR="00A2267C" w:rsidRPr="00A63C4A" w:rsidRDefault="00832557" w:rsidP="009B77DD">
      <w:pPr>
        <w:pStyle w:val="ListParagraph"/>
        <w:numPr>
          <w:ilvl w:val="0"/>
          <w:numId w:val="12"/>
        </w:numPr>
        <w:tabs>
          <w:tab w:val="left" w:pos="1134"/>
        </w:tabs>
        <w:ind w:left="0" w:firstLine="720"/>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row 380 shall indicate the value of the result before tax: profit (loss), by adding rows 340 and 370,</w:t>
      </w:r>
    </w:p>
    <w:p w14:paraId="6F9C6184" w14:textId="56DC162B" w:rsidR="00A2267C" w:rsidRPr="00A63C4A" w:rsidRDefault="003B00A9" w:rsidP="009B77DD">
      <w:pPr>
        <w:pStyle w:val="ListParagraph"/>
        <w:numPr>
          <w:ilvl w:val="0"/>
          <w:numId w:val="12"/>
        </w:numPr>
        <w:tabs>
          <w:tab w:val="left" w:pos="1134"/>
        </w:tabs>
        <w:ind w:left="0" w:firstLine="720"/>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row 400 shall indicate the value of the result after tax: profit (loss), by adding rows 380 and 390.</w:t>
      </w:r>
      <w:r w:rsidRPr="00A63C4A">
        <w:rPr>
          <w:rFonts w:ascii="PermianSerifTypeface" w:hAnsi="PermianSerifTypeface"/>
          <w:sz w:val="22"/>
          <w:szCs w:val="22"/>
          <w:lang w:val="en-GB"/>
        </w:rPr>
        <w:tab/>
        <w:t>If the non-bank payment service provider has nothing to report for a given indicator, the value 0 (zero) shall be reported</w:t>
      </w:r>
      <w:r w:rsidR="00A2267C" w:rsidRPr="00A63C4A">
        <w:rPr>
          <w:rFonts w:ascii="PermianSerifTypeface" w:hAnsi="PermianSerifTypeface"/>
          <w:sz w:val="22"/>
          <w:szCs w:val="22"/>
          <w:lang w:val="en-GB"/>
        </w:rPr>
        <w:t>.</w:t>
      </w:r>
    </w:p>
    <w:p w14:paraId="5D5602D5" w14:textId="105EAF9D" w:rsidR="00A2267C" w:rsidRPr="00A63C4A" w:rsidRDefault="003B00A9" w:rsidP="009B77DD">
      <w:pPr>
        <w:numPr>
          <w:ilvl w:val="0"/>
          <w:numId w:val="8"/>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b/>
          <w:lang w:val="en-GB"/>
        </w:rPr>
        <w:t xml:space="preserve">Table C </w:t>
      </w:r>
      <w:r w:rsidRPr="00A63C4A">
        <w:rPr>
          <w:rFonts w:ascii="PermianSerifTypeface" w:hAnsi="PermianSerifTypeface"/>
          <w:bCs/>
          <w:lang w:val="en-GB"/>
        </w:rPr>
        <w:t>is intended to reflect the information relating to the profit and loss statement as at the end of the management period</w:t>
      </w:r>
      <w:r w:rsidR="00A2267C" w:rsidRPr="00A63C4A">
        <w:rPr>
          <w:rFonts w:ascii="PermianSerifTypeface" w:hAnsi="PermianSerifTypeface"/>
          <w:lang w:val="en-GB"/>
        </w:rPr>
        <w:t>.</w:t>
      </w:r>
    </w:p>
    <w:p w14:paraId="47B78536" w14:textId="7C7ED70F" w:rsidR="00A2267C" w:rsidRPr="00A63C4A" w:rsidRDefault="003B00A9" w:rsidP="009B77DD">
      <w:pPr>
        <w:numPr>
          <w:ilvl w:val="0"/>
          <w:numId w:val="8"/>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Column 1 shall indicate the value in MDL of assets and liabilities for the management period</w:t>
      </w:r>
      <w:r w:rsidR="00A2267C" w:rsidRPr="00A63C4A">
        <w:rPr>
          <w:rFonts w:ascii="PermianSerifTypeface" w:hAnsi="PermianSerifTypeface"/>
          <w:lang w:val="en-GB"/>
        </w:rPr>
        <w:t xml:space="preserve">. </w:t>
      </w:r>
      <w:r w:rsidR="00752B55" w:rsidRPr="00A63C4A">
        <w:rPr>
          <w:rFonts w:ascii="PermianSerifTypeface" w:hAnsi="PermianSerifTypeface"/>
          <w:lang w:val="en-GB"/>
        </w:rPr>
        <w:t>If the non-bank payment service provider has nothing to report for a given indicator, the value 0 (zero) shall be reported.</w:t>
      </w:r>
    </w:p>
    <w:p w14:paraId="667E4EAB" w14:textId="53A49E81" w:rsidR="00A2267C" w:rsidRPr="00A63C4A" w:rsidRDefault="00752B55" w:rsidP="009B77DD">
      <w:pPr>
        <w:numPr>
          <w:ilvl w:val="0"/>
          <w:numId w:val="8"/>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The table shall be filled in as follows</w:t>
      </w:r>
      <w:r w:rsidR="00A2267C" w:rsidRPr="00A63C4A">
        <w:rPr>
          <w:rFonts w:ascii="PermianSerifTypeface" w:hAnsi="PermianSerifTypeface"/>
          <w:lang w:val="en-GB"/>
        </w:rPr>
        <w:t>:</w:t>
      </w:r>
    </w:p>
    <w:p w14:paraId="169CDF19" w14:textId="01623941" w:rsidR="00A2267C" w:rsidRPr="00A63C4A" w:rsidRDefault="00752B55" w:rsidP="009B77DD">
      <w:pPr>
        <w:pStyle w:val="ListParagraph"/>
        <w:numPr>
          <w:ilvl w:val="0"/>
          <w:numId w:val="13"/>
        </w:numPr>
        <w:tabs>
          <w:tab w:val="left" w:pos="1134"/>
        </w:tabs>
        <w:ind w:left="0" w:firstLine="720"/>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row 030 shall indicate the value of the gross profit (gross loss) representing the difference between rows 010 and 020,</w:t>
      </w:r>
    </w:p>
    <w:p w14:paraId="1B2787EB" w14:textId="0D6ACCE5" w:rsidR="00A2267C" w:rsidRPr="00A63C4A" w:rsidRDefault="00752B55" w:rsidP="009B77DD">
      <w:pPr>
        <w:pStyle w:val="ListParagraph"/>
        <w:numPr>
          <w:ilvl w:val="0"/>
          <w:numId w:val="13"/>
        </w:numPr>
        <w:tabs>
          <w:tab w:val="left" w:pos="1134"/>
        </w:tabs>
        <w:ind w:left="0" w:firstLine="720"/>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row 080 shall indicate the value of the result from operating activities: profit (loss) which shall be calculated as follows: row 030 + row 040 - row 050 - row 060 - row 070,</w:t>
      </w:r>
    </w:p>
    <w:p w14:paraId="569600EF" w14:textId="49FD124C" w:rsidR="00A2267C" w:rsidRPr="00A63C4A" w:rsidRDefault="00752B55" w:rsidP="009B77DD">
      <w:pPr>
        <w:pStyle w:val="ListParagraph"/>
        <w:numPr>
          <w:ilvl w:val="0"/>
          <w:numId w:val="13"/>
        </w:numPr>
        <w:tabs>
          <w:tab w:val="left" w:pos="1134"/>
        </w:tabs>
        <w:ind w:left="0" w:firstLine="720"/>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row 110 shall reflect the difference between income and expenditure relating to other activities which is the difference between rows 090 and 100,</w:t>
      </w:r>
    </w:p>
    <w:p w14:paraId="53AEC45D" w14:textId="69437A19" w:rsidR="00A2267C" w:rsidRPr="00A63C4A" w:rsidRDefault="00752B55" w:rsidP="009B77DD">
      <w:pPr>
        <w:pStyle w:val="ListParagraph"/>
        <w:numPr>
          <w:ilvl w:val="0"/>
          <w:numId w:val="13"/>
        </w:numPr>
        <w:tabs>
          <w:tab w:val="left" w:pos="1134"/>
        </w:tabs>
        <w:ind w:left="0" w:firstLine="720"/>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row 120 shall indicate the financial result before tax by adding rows 080 and 110,</w:t>
      </w:r>
    </w:p>
    <w:p w14:paraId="72B00111" w14:textId="298496C9" w:rsidR="00A2267C" w:rsidRPr="00A63C4A" w:rsidRDefault="00752B55" w:rsidP="009B77DD">
      <w:pPr>
        <w:pStyle w:val="ListParagraph"/>
        <w:numPr>
          <w:ilvl w:val="0"/>
          <w:numId w:val="13"/>
        </w:numPr>
        <w:tabs>
          <w:tab w:val="left" w:pos="1134"/>
        </w:tabs>
        <w:ind w:left="0" w:firstLine="720"/>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lastRenderedPageBreak/>
        <w:t>row 140 shall indicate the financial result after tax determined as the difference between the profit (loss) before tax and the income tax expense, which represents the difference between rows 120 and 130</w:t>
      </w:r>
      <w:r w:rsidR="00A2267C" w:rsidRPr="00A63C4A">
        <w:rPr>
          <w:rFonts w:ascii="PermianSerifTypeface" w:hAnsi="PermianSerifTypeface"/>
          <w:sz w:val="22"/>
          <w:szCs w:val="22"/>
          <w:lang w:val="en-GB"/>
        </w:rPr>
        <w:t>.</w:t>
      </w:r>
    </w:p>
    <w:p w14:paraId="6525EED9" w14:textId="328055CA" w:rsidR="00A2267C" w:rsidRPr="00A63C4A" w:rsidRDefault="00752B55" w:rsidP="009B77DD">
      <w:pPr>
        <w:numPr>
          <w:ilvl w:val="0"/>
          <w:numId w:val="8"/>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b/>
          <w:lang w:val="en-GB"/>
        </w:rPr>
        <w:t xml:space="preserve">Table D </w:t>
      </w:r>
      <w:r w:rsidRPr="00A63C4A">
        <w:rPr>
          <w:rFonts w:ascii="PermianSerifTypeface" w:hAnsi="PermianSerifTypeface"/>
          <w:bCs/>
          <w:lang w:val="en-GB"/>
        </w:rPr>
        <w:t>is intended to reflect cash flow information according to the situation at the end of the management period</w:t>
      </w:r>
      <w:r w:rsidR="00A2267C" w:rsidRPr="00A63C4A">
        <w:rPr>
          <w:rFonts w:ascii="PermianSerifTypeface" w:hAnsi="PermianSerifTypeface"/>
          <w:lang w:val="en-GB"/>
        </w:rPr>
        <w:t>.</w:t>
      </w:r>
    </w:p>
    <w:p w14:paraId="7B48D677" w14:textId="3FB3655A" w:rsidR="00A2267C" w:rsidRPr="00A63C4A" w:rsidRDefault="00752B55" w:rsidP="009B77DD">
      <w:pPr>
        <w:numPr>
          <w:ilvl w:val="0"/>
          <w:numId w:val="8"/>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Column 1 shall indicate the amount in MDL of the cash flow from the operational, investment and financial activity of the provider. If the non-bank payment service provider has nothing to report for a given indicator, the value 0 (zero) shall be reported</w:t>
      </w:r>
      <w:r w:rsidR="00A2267C" w:rsidRPr="00A63C4A">
        <w:rPr>
          <w:rFonts w:ascii="PermianSerifTypeface" w:hAnsi="PermianSerifTypeface"/>
          <w:lang w:val="en-GB"/>
        </w:rPr>
        <w:t>.</w:t>
      </w:r>
    </w:p>
    <w:p w14:paraId="3458990E" w14:textId="1C661865" w:rsidR="00A2267C" w:rsidRPr="00A63C4A" w:rsidRDefault="00A2267C" w:rsidP="009B77DD">
      <w:pPr>
        <w:numPr>
          <w:ilvl w:val="0"/>
          <w:numId w:val="8"/>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T</w:t>
      </w:r>
      <w:r w:rsidR="00752B55" w:rsidRPr="00A63C4A">
        <w:rPr>
          <w:rFonts w:ascii="PermianSerifTypeface" w:hAnsi="PermianSerifTypeface"/>
          <w:lang w:val="en-GB"/>
        </w:rPr>
        <w:t>he t</w:t>
      </w:r>
      <w:r w:rsidRPr="00A63C4A">
        <w:rPr>
          <w:rFonts w:ascii="PermianSerifTypeface" w:hAnsi="PermianSerifTypeface"/>
          <w:lang w:val="en-GB"/>
        </w:rPr>
        <w:t>ab</w:t>
      </w:r>
      <w:r w:rsidR="00752B55" w:rsidRPr="00A63C4A">
        <w:rPr>
          <w:rFonts w:ascii="PermianSerifTypeface" w:hAnsi="PermianSerifTypeface"/>
          <w:lang w:val="en-GB"/>
        </w:rPr>
        <w:t>le</w:t>
      </w:r>
      <w:r w:rsidRPr="00A63C4A">
        <w:rPr>
          <w:rFonts w:ascii="PermianSerifTypeface" w:hAnsi="PermianSerifTypeface"/>
          <w:lang w:val="en-GB"/>
        </w:rPr>
        <w:t xml:space="preserve"> s</w:t>
      </w:r>
      <w:r w:rsidR="00752B55" w:rsidRPr="00A63C4A">
        <w:rPr>
          <w:rFonts w:ascii="PermianSerifTypeface" w:hAnsi="PermianSerifTypeface"/>
          <w:lang w:val="en-GB"/>
        </w:rPr>
        <w:t>hall be filled in as follows:</w:t>
      </w:r>
    </w:p>
    <w:p w14:paraId="45F47172" w14:textId="780E27A2" w:rsidR="00A2267C" w:rsidRPr="00A63C4A" w:rsidRDefault="00752B55" w:rsidP="009B77DD">
      <w:pPr>
        <w:pStyle w:val="ListParagraph"/>
        <w:numPr>
          <w:ilvl w:val="0"/>
          <w:numId w:val="14"/>
        </w:numPr>
        <w:tabs>
          <w:tab w:val="left" w:pos="1134"/>
        </w:tabs>
        <w:ind w:left="0" w:firstLine="720"/>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row 080 shall reflect the difference between cash received and paid during the management period from operational activity, which shall be calculated as follows: row 010 - row 020 - row 030 - row 040 - row 050 + row 060 - row 070,</w:t>
      </w:r>
    </w:p>
    <w:p w14:paraId="4DB10791" w14:textId="419D4D52" w:rsidR="00A2267C" w:rsidRPr="00A63C4A" w:rsidRDefault="00752B55" w:rsidP="009B77DD">
      <w:pPr>
        <w:pStyle w:val="ListParagraph"/>
        <w:numPr>
          <w:ilvl w:val="0"/>
          <w:numId w:val="14"/>
        </w:numPr>
        <w:tabs>
          <w:tab w:val="left" w:pos="1134"/>
        </w:tabs>
        <w:ind w:left="0" w:firstLine="720"/>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 xml:space="preserve">row 140 shall reflect the difference between cash received and paid during the management period from investment activity, </w:t>
      </w:r>
      <w:r w:rsidR="00D53FB1" w:rsidRPr="00A63C4A">
        <w:rPr>
          <w:rFonts w:ascii="PermianSerifTypeface" w:hAnsi="PermianSerifTypeface"/>
          <w:sz w:val="22"/>
          <w:szCs w:val="22"/>
          <w:lang w:val="en-GB"/>
        </w:rPr>
        <w:t>which shall be calculated as follows</w:t>
      </w:r>
      <w:r w:rsidRPr="00A63C4A">
        <w:rPr>
          <w:rFonts w:ascii="PermianSerifTypeface" w:hAnsi="PermianSerifTypeface"/>
          <w:sz w:val="22"/>
          <w:szCs w:val="22"/>
          <w:lang w:val="en-GB"/>
        </w:rPr>
        <w:t>: row 090 - row 100 + row 110 + row 120 ± row 130,</w:t>
      </w:r>
    </w:p>
    <w:p w14:paraId="1B7C27C2" w14:textId="5C8DB06C" w:rsidR="00A2267C" w:rsidRPr="00A63C4A" w:rsidRDefault="00752B55" w:rsidP="009B77DD">
      <w:pPr>
        <w:pStyle w:val="ListParagraph"/>
        <w:numPr>
          <w:ilvl w:val="0"/>
          <w:numId w:val="14"/>
        </w:numPr>
        <w:tabs>
          <w:tab w:val="left" w:pos="1134"/>
        </w:tabs>
        <w:ind w:left="0" w:firstLine="720"/>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 xml:space="preserve">row 200 shall reflect the difference between cash received and paid (out) during the management period from financial activity, </w:t>
      </w:r>
      <w:r w:rsidR="00D53FB1" w:rsidRPr="00A63C4A">
        <w:rPr>
          <w:rFonts w:ascii="PermianSerifTypeface" w:hAnsi="PermianSerifTypeface"/>
          <w:sz w:val="22"/>
          <w:szCs w:val="22"/>
          <w:lang w:val="en-GB"/>
        </w:rPr>
        <w:t>which shall be calculated as follows</w:t>
      </w:r>
      <w:r w:rsidRPr="00A63C4A">
        <w:rPr>
          <w:rFonts w:ascii="PermianSerifTypeface" w:hAnsi="PermianSerifTypeface"/>
          <w:sz w:val="22"/>
          <w:szCs w:val="22"/>
          <w:lang w:val="en-GB"/>
        </w:rPr>
        <w:t>: row 150 - row 160 - row 170 + row 180 ± row 190,</w:t>
      </w:r>
    </w:p>
    <w:p w14:paraId="050E0E67" w14:textId="59ED61E7" w:rsidR="00A2267C" w:rsidRPr="00A63C4A" w:rsidRDefault="00D53FB1" w:rsidP="009B77DD">
      <w:pPr>
        <w:pStyle w:val="ListParagraph"/>
        <w:numPr>
          <w:ilvl w:val="0"/>
          <w:numId w:val="14"/>
        </w:numPr>
        <w:tabs>
          <w:tab w:val="left" w:pos="1134"/>
        </w:tabs>
        <w:ind w:left="0" w:firstLine="720"/>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row 210 shall reflect the cash flow of the management period from operating, investing and financial activities, which shall be calculated as follows: ± row 080 ± row 140 ± row 200,</w:t>
      </w:r>
    </w:p>
    <w:p w14:paraId="074B3F7E" w14:textId="54E6D264" w:rsidR="00A2267C" w:rsidRPr="00A63C4A" w:rsidRDefault="00D53FB1" w:rsidP="009B77DD">
      <w:pPr>
        <w:pStyle w:val="ListParagraph"/>
        <w:numPr>
          <w:ilvl w:val="0"/>
          <w:numId w:val="14"/>
        </w:numPr>
        <w:tabs>
          <w:tab w:val="left" w:pos="1134"/>
        </w:tabs>
        <w:ind w:left="0" w:firstLine="720"/>
        <w:contextualSpacing w:val="0"/>
        <w:jc w:val="both"/>
        <w:rPr>
          <w:rFonts w:ascii="PermianSerifTypeface" w:hAnsi="PermianSerifTypeface"/>
          <w:sz w:val="22"/>
          <w:szCs w:val="22"/>
          <w:lang w:val="en-GB"/>
        </w:rPr>
      </w:pPr>
      <w:r w:rsidRPr="00A63C4A">
        <w:rPr>
          <w:rFonts w:ascii="PermianSerifTypeface" w:hAnsi="PermianSerifTypeface"/>
          <w:sz w:val="22"/>
          <w:szCs w:val="22"/>
          <w:lang w:val="en-GB"/>
        </w:rPr>
        <w:t>row 240 shall reflect the cash balance in the cash and cash documents accounts at the end of the current management period, which shall be calculated as follows: ± row 210 ± row 220 + row 230</w:t>
      </w:r>
      <w:r w:rsidR="00A2267C" w:rsidRPr="00A63C4A">
        <w:rPr>
          <w:rFonts w:ascii="PermianSerifTypeface" w:hAnsi="PermianSerifTypeface"/>
          <w:sz w:val="22"/>
          <w:szCs w:val="22"/>
          <w:lang w:val="en-GB"/>
        </w:rPr>
        <w:t>.</w:t>
      </w:r>
    </w:p>
    <w:p w14:paraId="6CCF6F7B" w14:textId="09566EDF" w:rsidR="00A2267C" w:rsidRPr="00A63C4A" w:rsidRDefault="00752B55" w:rsidP="009B77DD">
      <w:pPr>
        <w:numPr>
          <w:ilvl w:val="0"/>
          <w:numId w:val="8"/>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The Report shall be submitted quarterly</w:t>
      </w:r>
      <w:r w:rsidR="00A2267C" w:rsidRPr="00A63C4A">
        <w:rPr>
          <w:rFonts w:ascii="PermianSerifTypeface" w:hAnsi="PermianSerifTypeface"/>
          <w:lang w:val="en-GB"/>
        </w:rPr>
        <w:t>.</w:t>
      </w:r>
    </w:p>
    <w:p w14:paraId="520744B1" w14:textId="7BE324B2" w:rsidR="00D769DE" w:rsidRPr="00A63C4A" w:rsidRDefault="00D769DE" w:rsidP="006167E3">
      <w:pPr>
        <w:jc w:val="center"/>
        <w:rPr>
          <w:rFonts w:ascii="PermianSerifTypeface" w:hAnsi="PermianSerifTypeface"/>
          <w:b/>
          <w:lang w:val="en-GB"/>
        </w:rPr>
      </w:pPr>
    </w:p>
    <w:p w14:paraId="5403BE2B" w14:textId="2EA35B0D" w:rsidR="00D769DE" w:rsidRPr="00A63C4A" w:rsidRDefault="00D769DE" w:rsidP="006167E3">
      <w:pPr>
        <w:jc w:val="center"/>
        <w:rPr>
          <w:rFonts w:ascii="PermianSerifTypeface" w:hAnsi="PermianSerifTypeface"/>
          <w:b/>
          <w:lang w:val="en-GB"/>
        </w:rPr>
      </w:pPr>
    </w:p>
    <w:p w14:paraId="4BE8DCFC" w14:textId="3F729287" w:rsidR="00D769DE" w:rsidRPr="00A63C4A" w:rsidRDefault="00D769DE" w:rsidP="006167E3">
      <w:pPr>
        <w:jc w:val="center"/>
        <w:rPr>
          <w:rFonts w:ascii="PermianSerifTypeface" w:hAnsi="PermianSerifTypeface"/>
          <w:b/>
          <w:lang w:val="en-GB"/>
        </w:rPr>
      </w:pPr>
    </w:p>
    <w:p w14:paraId="296C1CDC" w14:textId="14203375" w:rsidR="00D769DE" w:rsidRPr="00A63C4A" w:rsidRDefault="00D769DE" w:rsidP="006167E3">
      <w:pPr>
        <w:jc w:val="center"/>
        <w:rPr>
          <w:rFonts w:ascii="PermianSerifTypeface" w:hAnsi="PermianSerifTypeface"/>
          <w:b/>
          <w:lang w:val="en-GB"/>
        </w:rPr>
      </w:pPr>
    </w:p>
    <w:p w14:paraId="3262D244" w14:textId="14294E7A" w:rsidR="00D769DE" w:rsidRPr="00A63C4A" w:rsidRDefault="00D769DE" w:rsidP="006167E3">
      <w:pPr>
        <w:jc w:val="center"/>
        <w:rPr>
          <w:rFonts w:ascii="PermianSerifTypeface" w:hAnsi="PermianSerifTypeface"/>
          <w:b/>
          <w:lang w:val="en-GB"/>
        </w:rPr>
      </w:pPr>
    </w:p>
    <w:p w14:paraId="0FB454A6" w14:textId="14200BDF" w:rsidR="00D769DE" w:rsidRPr="00A63C4A" w:rsidRDefault="00D769DE" w:rsidP="006167E3">
      <w:pPr>
        <w:jc w:val="center"/>
        <w:rPr>
          <w:rFonts w:ascii="PermianSerifTypeface" w:hAnsi="PermianSerifTypeface"/>
          <w:b/>
          <w:lang w:val="en-GB"/>
        </w:rPr>
      </w:pPr>
    </w:p>
    <w:p w14:paraId="2C7419E4" w14:textId="1D13D0EE" w:rsidR="00D769DE" w:rsidRPr="00A63C4A" w:rsidRDefault="00D769DE" w:rsidP="006167E3">
      <w:pPr>
        <w:jc w:val="center"/>
        <w:rPr>
          <w:rFonts w:ascii="PermianSerifTypeface" w:hAnsi="PermianSerifTypeface"/>
          <w:b/>
          <w:lang w:val="en-GB"/>
        </w:rPr>
      </w:pPr>
    </w:p>
    <w:p w14:paraId="1C42F0F0" w14:textId="4F21DCB0" w:rsidR="00D769DE" w:rsidRPr="00A63C4A" w:rsidRDefault="00D769DE" w:rsidP="006167E3">
      <w:pPr>
        <w:jc w:val="center"/>
        <w:rPr>
          <w:rFonts w:ascii="PermianSerifTypeface" w:hAnsi="PermianSerifTypeface"/>
          <w:b/>
          <w:lang w:val="en-GB"/>
        </w:rPr>
      </w:pPr>
    </w:p>
    <w:p w14:paraId="611C19F0" w14:textId="0E1BE967" w:rsidR="00D769DE" w:rsidRPr="00A63C4A" w:rsidRDefault="00D769DE" w:rsidP="006167E3">
      <w:pPr>
        <w:jc w:val="center"/>
        <w:rPr>
          <w:rFonts w:ascii="PermianSerifTypeface" w:hAnsi="PermianSerifTypeface"/>
          <w:b/>
          <w:lang w:val="en-GB"/>
        </w:rPr>
      </w:pPr>
    </w:p>
    <w:p w14:paraId="5FD5C665" w14:textId="5FB625C5" w:rsidR="00D769DE" w:rsidRPr="00A63C4A" w:rsidRDefault="00D769DE" w:rsidP="006167E3">
      <w:pPr>
        <w:jc w:val="center"/>
        <w:rPr>
          <w:rFonts w:ascii="PermianSerifTypeface" w:hAnsi="PermianSerifTypeface"/>
          <w:b/>
          <w:lang w:val="en-GB"/>
        </w:rPr>
      </w:pPr>
    </w:p>
    <w:p w14:paraId="69D3CF81" w14:textId="7DCC7900" w:rsidR="00D769DE" w:rsidRPr="00A63C4A" w:rsidRDefault="00D769DE" w:rsidP="006167E3">
      <w:pPr>
        <w:jc w:val="center"/>
        <w:rPr>
          <w:rFonts w:ascii="PermianSerifTypeface" w:hAnsi="PermianSerifTypeface"/>
          <w:b/>
          <w:lang w:val="en-GB"/>
        </w:rPr>
      </w:pPr>
    </w:p>
    <w:p w14:paraId="284AFFD8" w14:textId="6045CB45" w:rsidR="00D769DE" w:rsidRPr="00A63C4A" w:rsidRDefault="00D769DE" w:rsidP="006167E3">
      <w:pPr>
        <w:jc w:val="center"/>
        <w:rPr>
          <w:rFonts w:ascii="PermianSerifTypeface" w:hAnsi="PermianSerifTypeface"/>
          <w:b/>
          <w:lang w:val="en-GB"/>
        </w:rPr>
      </w:pPr>
    </w:p>
    <w:p w14:paraId="23C0D56E" w14:textId="77777777" w:rsidR="00156F60" w:rsidRPr="00A63C4A" w:rsidRDefault="00156F60" w:rsidP="006167E3">
      <w:pPr>
        <w:jc w:val="center"/>
        <w:rPr>
          <w:rFonts w:ascii="PermianSerifTypeface" w:hAnsi="PermianSerifTypeface"/>
          <w:b/>
          <w:lang w:val="en-GB"/>
        </w:rPr>
      </w:pPr>
    </w:p>
    <w:p w14:paraId="2833DE01" w14:textId="77777777" w:rsidR="00156F60" w:rsidRPr="00A63C4A" w:rsidRDefault="00156F60" w:rsidP="006167E3">
      <w:pPr>
        <w:jc w:val="center"/>
        <w:rPr>
          <w:rFonts w:ascii="PermianSerifTypeface" w:hAnsi="PermianSerifTypeface"/>
          <w:b/>
          <w:lang w:val="en-GB"/>
        </w:rPr>
      </w:pPr>
    </w:p>
    <w:p w14:paraId="7094130B" w14:textId="77777777" w:rsidR="00D769DE" w:rsidRPr="00A63C4A" w:rsidRDefault="00D769DE" w:rsidP="006167E3">
      <w:pPr>
        <w:jc w:val="center"/>
        <w:rPr>
          <w:rFonts w:ascii="PermianSerifTypeface" w:hAnsi="PermianSerifTypeface"/>
          <w:lang w:val="en-GB"/>
        </w:rPr>
      </w:pPr>
    </w:p>
    <w:p w14:paraId="594FECDA" w14:textId="77777777" w:rsidR="00C76DE7" w:rsidRPr="00A63C4A" w:rsidRDefault="00C76DE7" w:rsidP="006167E3">
      <w:pPr>
        <w:jc w:val="center"/>
        <w:rPr>
          <w:rFonts w:ascii="PermianSerifTypeface" w:hAnsi="PermianSerifTypeface"/>
          <w:lang w:val="en-GB"/>
        </w:rPr>
      </w:pPr>
    </w:p>
    <w:p w14:paraId="156B1346" w14:textId="7721193A" w:rsidR="00E36359" w:rsidRPr="00A63C4A" w:rsidRDefault="00E36359" w:rsidP="006167E3">
      <w:pPr>
        <w:spacing w:after="0"/>
        <w:jc w:val="right"/>
        <w:rPr>
          <w:rFonts w:ascii="PermianSerifTypeface" w:hAnsi="PermianSerifTypeface"/>
          <w:b/>
          <w:bCs/>
          <w:lang w:val="en-GB"/>
        </w:rPr>
      </w:pPr>
      <w:r w:rsidRPr="00A63C4A">
        <w:rPr>
          <w:rFonts w:ascii="PermianSerifTypeface" w:hAnsi="PermianSerifTypeface"/>
          <w:b/>
          <w:bCs/>
          <w:lang w:val="en-GB"/>
        </w:rPr>
        <w:lastRenderedPageBreak/>
        <w:t>An</w:t>
      </w:r>
      <w:r w:rsidR="00D63C00" w:rsidRPr="00A63C4A">
        <w:rPr>
          <w:rFonts w:ascii="PermianSerifTypeface" w:hAnsi="PermianSerifTypeface"/>
          <w:b/>
          <w:bCs/>
          <w:lang w:val="en-GB"/>
        </w:rPr>
        <w:t>n</w:t>
      </w:r>
      <w:r w:rsidRPr="00A63C4A">
        <w:rPr>
          <w:rFonts w:ascii="PermianSerifTypeface" w:hAnsi="PermianSerifTypeface"/>
          <w:b/>
          <w:bCs/>
          <w:lang w:val="en-GB"/>
        </w:rPr>
        <w:t xml:space="preserve">ex </w:t>
      </w:r>
      <w:r w:rsidR="00D63C00" w:rsidRPr="00A63C4A">
        <w:rPr>
          <w:rFonts w:ascii="PermianSerifTypeface" w:hAnsi="PermianSerifTypeface"/>
          <w:b/>
          <w:bCs/>
          <w:lang w:val="en-GB"/>
        </w:rPr>
        <w:t xml:space="preserve">No </w:t>
      </w:r>
      <w:r w:rsidR="00252BD1" w:rsidRPr="00A63C4A">
        <w:rPr>
          <w:rFonts w:ascii="PermianSerifTypeface" w:hAnsi="PermianSerifTypeface"/>
          <w:b/>
          <w:bCs/>
          <w:lang w:val="en-GB"/>
        </w:rPr>
        <w:t>8</w:t>
      </w:r>
    </w:p>
    <w:p w14:paraId="4BD1AD9F" w14:textId="77777777" w:rsidR="00D63C00" w:rsidRPr="00A63C4A" w:rsidRDefault="00D63C00" w:rsidP="00D63C00">
      <w:pPr>
        <w:spacing w:after="0" w:line="240" w:lineRule="auto"/>
        <w:jc w:val="right"/>
        <w:rPr>
          <w:rFonts w:ascii="PermianSerifTypeface" w:hAnsi="PermianSerifTypeface"/>
          <w:lang w:val="en-GB"/>
        </w:rPr>
      </w:pPr>
      <w:r w:rsidRPr="00A63C4A">
        <w:rPr>
          <w:rFonts w:ascii="PermianSerifTypeface" w:hAnsi="PermianSerifTypeface"/>
          <w:lang w:val="en-GB"/>
        </w:rPr>
        <w:t xml:space="preserve">to the Regulation on the activity </w:t>
      </w:r>
    </w:p>
    <w:p w14:paraId="45FE87CD" w14:textId="77777777" w:rsidR="00D63C00" w:rsidRPr="00A63C4A" w:rsidRDefault="00D63C00" w:rsidP="00D63C00">
      <w:pPr>
        <w:spacing w:after="0" w:line="240" w:lineRule="auto"/>
        <w:jc w:val="right"/>
        <w:rPr>
          <w:rFonts w:ascii="PermianSerifTypeface" w:hAnsi="PermianSerifTypeface"/>
          <w:lang w:val="en-GB"/>
        </w:rPr>
      </w:pPr>
      <w:r w:rsidRPr="00A63C4A">
        <w:rPr>
          <w:rFonts w:ascii="PermianSerifTypeface" w:hAnsi="PermianSerifTypeface"/>
          <w:lang w:val="en-GB"/>
        </w:rPr>
        <w:t>of non-bank payment service providers</w:t>
      </w:r>
    </w:p>
    <w:p w14:paraId="605AFF3C" w14:textId="77777777" w:rsidR="00E36359" w:rsidRPr="00A63C4A" w:rsidRDefault="00E36359" w:rsidP="006167E3">
      <w:pPr>
        <w:spacing w:before="60"/>
        <w:jc w:val="both"/>
        <w:rPr>
          <w:rFonts w:ascii="PermianSerifTypeface" w:hAnsi="PermianSerifTypeface"/>
          <w:lang w:val="en-GB"/>
        </w:rPr>
      </w:pPr>
    </w:p>
    <w:p w14:paraId="7E766D05" w14:textId="77777777" w:rsidR="009C67E4" w:rsidRPr="00A63C4A" w:rsidRDefault="009C67E4" w:rsidP="009C67E4">
      <w:pPr>
        <w:spacing w:after="0" w:line="240" w:lineRule="auto"/>
        <w:jc w:val="center"/>
        <w:rPr>
          <w:rFonts w:ascii="PermianSerifTypeface" w:eastAsia="Times New Roman" w:hAnsi="PermianSerifTypeface" w:cs="Times New Roman"/>
          <w:b/>
          <w:lang w:val="en-GB" w:eastAsia="ru-RU"/>
        </w:rPr>
      </w:pPr>
      <w:r w:rsidRPr="00A63C4A">
        <w:rPr>
          <w:rFonts w:ascii="PermianSerifTypeface" w:eastAsia="Times New Roman" w:hAnsi="PermianSerifTypeface" w:cs="Times New Roman"/>
          <w:b/>
          <w:lang w:val="en-GB" w:eastAsia="ru-RU"/>
        </w:rPr>
        <w:t xml:space="preserve">REPORT ON ADDITIONAL DATA </w:t>
      </w:r>
    </w:p>
    <w:p w14:paraId="1DFE9B02" w14:textId="0A962AE9" w:rsidR="00E36359" w:rsidRPr="00A63C4A" w:rsidRDefault="00E36359" w:rsidP="009C67E4">
      <w:pPr>
        <w:rPr>
          <w:rFonts w:ascii="PermianSerifTypeface" w:hAnsi="PermianSerifTypeface"/>
          <w:b/>
          <w:lang w:val="en-GB"/>
        </w:rPr>
      </w:pPr>
    </w:p>
    <w:p w14:paraId="089CDEA0" w14:textId="5AA6E348" w:rsidR="00E36359" w:rsidRPr="00A63C4A" w:rsidRDefault="009C67E4" w:rsidP="006167E3">
      <w:pPr>
        <w:rPr>
          <w:rFonts w:ascii="PermianSerifTypeface" w:hAnsi="PermianSerifTypeface"/>
          <w:lang w:val="en-GB"/>
        </w:rPr>
      </w:pPr>
      <w:r w:rsidRPr="00A63C4A">
        <w:rPr>
          <w:rFonts w:ascii="PermianSerifTypeface" w:eastAsia="Times New Roman" w:hAnsi="PermianSerifTypeface" w:cs="Times New Roman"/>
          <w:b/>
          <w:lang w:val="en-GB" w:eastAsia="ru-RU"/>
        </w:rPr>
        <w:t>Name of the non-bank payment service provider</w:t>
      </w:r>
      <w:r w:rsidR="00E36359" w:rsidRPr="00A63C4A">
        <w:rPr>
          <w:rFonts w:ascii="PermianSerifTypeface" w:hAnsi="PermianSerifTypeface"/>
          <w:b/>
          <w:lang w:val="en-GB"/>
        </w:rPr>
        <w:t>:</w:t>
      </w:r>
      <w:r w:rsidR="00E36359" w:rsidRPr="00A63C4A">
        <w:rPr>
          <w:rFonts w:ascii="PermianSerifTypeface" w:hAnsi="PermianSerifTypeface"/>
          <w:lang w:val="en-GB"/>
        </w:rPr>
        <w:t>____________________________________</w:t>
      </w:r>
    </w:p>
    <w:p w14:paraId="1DB9722E" w14:textId="55A918B0" w:rsidR="00E36359" w:rsidRPr="00A63C4A" w:rsidRDefault="009C67E4" w:rsidP="006167E3">
      <w:pPr>
        <w:rPr>
          <w:rFonts w:ascii="PermianSerifTypeface" w:hAnsi="PermianSerifTypeface"/>
          <w:b/>
          <w:lang w:val="en-GB"/>
        </w:rPr>
      </w:pPr>
      <w:r w:rsidRPr="00A63C4A">
        <w:rPr>
          <w:rFonts w:ascii="PermianSerifTypeface" w:eastAsia="Times New Roman" w:hAnsi="PermianSerifTypeface" w:cs="Times New Roman"/>
          <w:b/>
          <w:lang w:val="en-GB" w:eastAsia="ru-RU"/>
        </w:rPr>
        <w:t xml:space="preserve">Identification number of the non-bank payment service provider </w:t>
      </w:r>
      <w:r w:rsidR="00E36359" w:rsidRPr="00A63C4A">
        <w:rPr>
          <w:rFonts w:ascii="PermianSerifTypeface" w:hAnsi="PermianSerifTypeface"/>
          <w:b/>
          <w:lang w:val="en-GB"/>
        </w:rPr>
        <w:t>(IDNO):</w:t>
      </w:r>
      <w:r w:rsidR="00E36359" w:rsidRPr="00A63C4A">
        <w:rPr>
          <w:rFonts w:ascii="PermianSerifTypeface" w:hAnsi="PermianSerifTypeface"/>
          <w:lang w:val="en-GB"/>
        </w:rPr>
        <w:t>______________</w:t>
      </w:r>
    </w:p>
    <w:p w14:paraId="6E5E197D" w14:textId="164647A4" w:rsidR="00E36359" w:rsidRPr="00A63C4A" w:rsidRDefault="00910F3B" w:rsidP="006167E3">
      <w:pPr>
        <w:rPr>
          <w:rFonts w:ascii="PermianSerifTypeface" w:hAnsi="PermianSerifTypeface"/>
          <w:lang w:val="en-GB"/>
        </w:rPr>
      </w:pPr>
      <w:r w:rsidRPr="00A63C4A">
        <w:rPr>
          <w:rFonts w:ascii="PermianSerifTypeface" w:eastAsia="Times New Roman" w:hAnsi="PermianSerifTypeface" w:cs="Times New Roman"/>
          <w:b/>
          <w:lang w:val="en-GB" w:eastAsia="ru-RU"/>
        </w:rPr>
        <w:t>Management</w:t>
      </w:r>
      <w:r w:rsidR="009C67E4" w:rsidRPr="00A63C4A">
        <w:rPr>
          <w:rFonts w:ascii="PermianSerifTypeface" w:eastAsia="Times New Roman" w:hAnsi="PermianSerifTypeface" w:cs="Times New Roman"/>
          <w:b/>
          <w:lang w:val="en-GB" w:eastAsia="ru-RU"/>
        </w:rPr>
        <w:t xml:space="preserve"> period</w:t>
      </w:r>
      <w:r w:rsidR="00E36359" w:rsidRPr="00A63C4A">
        <w:rPr>
          <w:rFonts w:ascii="PermianSerifTypeface" w:hAnsi="PermianSerifTypeface"/>
          <w:lang w:val="en-GB"/>
        </w:rPr>
        <w:t>:__________________</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8161"/>
        <w:gridCol w:w="989"/>
      </w:tblGrid>
      <w:tr w:rsidR="00E36359" w:rsidRPr="00A63C4A" w14:paraId="44916635" w14:textId="77777777" w:rsidTr="009C67E4">
        <w:trPr>
          <w:jc w:val="center"/>
        </w:trPr>
        <w:tc>
          <w:tcPr>
            <w:tcW w:w="626" w:type="dxa"/>
          </w:tcPr>
          <w:p w14:paraId="7F011577" w14:textId="6408EFD1" w:rsidR="00E36359" w:rsidRPr="00A63C4A" w:rsidRDefault="009C67E4" w:rsidP="006167E3">
            <w:pPr>
              <w:jc w:val="center"/>
              <w:rPr>
                <w:rFonts w:ascii="PermianSerifTypeface" w:hAnsi="PermianSerifTypeface"/>
                <w:b/>
                <w:lang w:val="en-GB"/>
              </w:rPr>
            </w:pPr>
            <w:r w:rsidRPr="00A63C4A">
              <w:rPr>
                <w:rFonts w:ascii="PermianSerifTypeface" w:hAnsi="PermianSerifTypeface"/>
                <w:b/>
                <w:lang w:val="en-GB"/>
              </w:rPr>
              <w:t>No of row</w:t>
            </w:r>
          </w:p>
        </w:tc>
        <w:tc>
          <w:tcPr>
            <w:tcW w:w="8161" w:type="dxa"/>
          </w:tcPr>
          <w:p w14:paraId="67A17588" w14:textId="79CDB3F1" w:rsidR="00E36359" w:rsidRPr="00A63C4A" w:rsidRDefault="009C67E4" w:rsidP="006167E3">
            <w:pPr>
              <w:jc w:val="center"/>
              <w:rPr>
                <w:rFonts w:ascii="PermianSerifTypeface" w:hAnsi="PermianSerifTypeface"/>
                <w:b/>
                <w:lang w:val="en-GB"/>
              </w:rPr>
            </w:pPr>
            <w:r w:rsidRPr="00A63C4A">
              <w:rPr>
                <w:rFonts w:ascii="PermianSerifTypeface" w:eastAsia="Times New Roman" w:hAnsi="PermianSerifTypeface" w:cs="Times New Roman"/>
                <w:b/>
                <w:lang w:val="en-GB" w:eastAsia="ru-RU"/>
              </w:rPr>
              <w:t>Indicator name</w:t>
            </w:r>
          </w:p>
        </w:tc>
        <w:tc>
          <w:tcPr>
            <w:tcW w:w="989" w:type="dxa"/>
          </w:tcPr>
          <w:p w14:paraId="3826D3A0" w14:textId="7A43FDC8" w:rsidR="00E36359" w:rsidRPr="00A63C4A" w:rsidRDefault="00E36359" w:rsidP="006167E3">
            <w:pPr>
              <w:jc w:val="center"/>
              <w:rPr>
                <w:rFonts w:ascii="PermianSerifTypeface" w:hAnsi="PermianSerifTypeface"/>
                <w:b/>
                <w:lang w:val="en-GB"/>
              </w:rPr>
            </w:pPr>
            <w:r w:rsidRPr="00A63C4A">
              <w:rPr>
                <w:rFonts w:ascii="PermianSerifTypeface" w:hAnsi="PermianSerifTypeface"/>
                <w:b/>
                <w:lang w:val="en-GB"/>
              </w:rPr>
              <w:t>Dat</w:t>
            </w:r>
            <w:r w:rsidR="009C67E4" w:rsidRPr="00A63C4A">
              <w:rPr>
                <w:rFonts w:ascii="PermianSerifTypeface" w:hAnsi="PermianSerifTypeface"/>
                <w:b/>
                <w:lang w:val="en-GB"/>
              </w:rPr>
              <w:t>e</w:t>
            </w:r>
          </w:p>
        </w:tc>
      </w:tr>
      <w:tr w:rsidR="00E36359" w:rsidRPr="00A63C4A" w14:paraId="79EA0A23" w14:textId="77777777" w:rsidTr="009C67E4">
        <w:trPr>
          <w:jc w:val="center"/>
        </w:trPr>
        <w:tc>
          <w:tcPr>
            <w:tcW w:w="626" w:type="dxa"/>
          </w:tcPr>
          <w:p w14:paraId="190AEB3A" w14:textId="77777777" w:rsidR="00E36359" w:rsidRPr="00A63C4A" w:rsidRDefault="00E36359" w:rsidP="006167E3">
            <w:pPr>
              <w:jc w:val="center"/>
              <w:rPr>
                <w:rFonts w:ascii="PermianSerifTypeface" w:hAnsi="PermianSerifTypeface"/>
                <w:b/>
                <w:lang w:val="en-GB"/>
              </w:rPr>
            </w:pPr>
            <w:r w:rsidRPr="00A63C4A">
              <w:rPr>
                <w:rFonts w:ascii="PermianSerifTypeface" w:hAnsi="PermianSerifTypeface"/>
                <w:b/>
                <w:lang w:val="en-GB"/>
              </w:rPr>
              <w:t>A</w:t>
            </w:r>
          </w:p>
        </w:tc>
        <w:tc>
          <w:tcPr>
            <w:tcW w:w="8161" w:type="dxa"/>
          </w:tcPr>
          <w:p w14:paraId="52EEE018" w14:textId="77777777" w:rsidR="00E36359" w:rsidRPr="00A63C4A" w:rsidRDefault="00E36359" w:rsidP="006167E3">
            <w:pPr>
              <w:jc w:val="center"/>
              <w:rPr>
                <w:rFonts w:ascii="PermianSerifTypeface" w:hAnsi="PermianSerifTypeface"/>
                <w:b/>
                <w:lang w:val="en-GB"/>
              </w:rPr>
            </w:pPr>
            <w:r w:rsidRPr="00A63C4A">
              <w:rPr>
                <w:rFonts w:ascii="PermianSerifTypeface" w:hAnsi="PermianSerifTypeface"/>
                <w:b/>
                <w:lang w:val="en-GB"/>
              </w:rPr>
              <w:t>B</w:t>
            </w:r>
          </w:p>
        </w:tc>
        <w:tc>
          <w:tcPr>
            <w:tcW w:w="989" w:type="dxa"/>
          </w:tcPr>
          <w:p w14:paraId="3117D242" w14:textId="77777777" w:rsidR="00E36359" w:rsidRPr="00A63C4A" w:rsidRDefault="00E36359" w:rsidP="006167E3">
            <w:pPr>
              <w:jc w:val="center"/>
              <w:rPr>
                <w:rFonts w:ascii="PermianSerifTypeface" w:hAnsi="PermianSerifTypeface"/>
                <w:b/>
                <w:lang w:val="en-GB"/>
              </w:rPr>
            </w:pPr>
            <w:r w:rsidRPr="00A63C4A">
              <w:rPr>
                <w:rFonts w:ascii="PermianSerifTypeface" w:hAnsi="PermianSerifTypeface"/>
                <w:b/>
                <w:lang w:val="en-GB"/>
              </w:rPr>
              <w:t>1</w:t>
            </w:r>
          </w:p>
        </w:tc>
      </w:tr>
      <w:tr w:rsidR="009C67E4" w:rsidRPr="00A63C4A" w14:paraId="07EA45A9" w14:textId="77777777" w:rsidTr="009C67E4">
        <w:trPr>
          <w:jc w:val="center"/>
        </w:trPr>
        <w:tc>
          <w:tcPr>
            <w:tcW w:w="626" w:type="dxa"/>
          </w:tcPr>
          <w:p w14:paraId="2293CA97" w14:textId="77777777" w:rsidR="009C67E4" w:rsidRPr="00A63C4A" w:rsidRDefault="009C67E4" w:rsidP="009C67E4">
            <w:pPr>
              <w:rPr>
                <w:rFonts w:ascii="PermianSerifTypeface" w:hAnsi="PermianSerifTypeface"/>
                <w:lang w:val="en-GB"/>
              </w:rPr>
            </w:pPr>
            <w:r w:rsidRPr="00A63C4A">
              <w:rPr>
                <w:rFonts w:ascii="PermianSerifTypeface" w:hAnsi="PermianSerifTypeface"/>
                <w:lang w:val="en-GB"/>
              </w:rPr>
              <w:t>1.</w:t>
            </w:r>
          </w:p>
        </w:tc>
        <w:tc>
          <w:tcPr>
            <w:tcW w:w="8161" w:type="dxa"/>
          </w:tcPr>
          <w:p w14:paraId="1ACFCFA9" w14:textId="797B69C8" w:rsidR="009C67E4" w:rsidRPr="00A63C4A" w:rsidRDefault="009C67E4" w:rsidP="009C67E4">
            <w:pPr>
              <w:rPr>
                <w:rFonts w:ascii="PermianSerifTypeface" w:hAnsi="PermianSerifTypeface"/>
                <w:lang w:val="en-GB"/>
              </w:rPr>
            </w:pPr>
            <w:r w:rsidRPr="00A63C4A">
              <w:rPr>
                <w:rFonts w:ascii="PermianSerifTypeface" w:eastAsia="Times New Roman" w:hAnsi="PermianSerifTypeface" w:cs="Times New Roman"/>
                <w:lang w:val="en-GB" w:eastAsia="ru-RU"/>
              </w:rPr>
              <w:t>Value of the amounts deposited in the bank accounts intended to protect the funds, MDL</w:t>
            </w:r>
          </w:p>
        </w:tc>
        <w:tc>
          <w:tcPr>
            <w:tcW w:w="989" w:type="dxa"/>
          </w:tcPr>
          <w:p w14:paraId="315E40D7" w14:textId="77777777" w:rsidR="009C67E4" w:rsidRPr="00A63C4A" w:rsidRDefault="009C67E4" w:rsidP="009C67E4">
            <w:pPr>
              <w:rPr>
                <w:rFonts w:ascii="PermianSerifTypeface" w:hAnsi="PermianSerifTypeface"/>
                <w:lang w:val="en-GB"/>
              </w:rPr>
            </w:pPr>
          </w:p>
        </w:tc>
      </w:tr>
      <w:tr w:rsidR="009C67E4" w:rsidRPr="00A63C4A" w14:paraId="05CF9AC2" w14:textId="77777777" w:rsidTr="009C67E4">
        <w:trPr>
          <w:jc w:val="center"/>
        </w:trPr>
        <w:tc>
          <w:tcPr>
            <w:tcW w:w="626" w:type="dxa"/>
          </w:tcPr>
          <w:p w14:paraId="417F17CC" w14:textId="77777777" w:rsidR="009C67E4" w:rsidRPr="00A63C4A" w:rsidRDefault="009C67E4" w:rsidP="009C67E4">
            <w:pPr>
              <w:rPr>
                <w:rFonts w:ascii="PermianSerifTypeface" w:hAnsi="PermianSerifTypeface"/>
                <w:lang w:val="en-GB"/>
              </w:rPr>
            </w:pPr>
            <w:r w:rsidRPr="00A63C4A">
              <w:rPr>
                <w:rFonts w:ascii="PermianSerifTypeface" w:hAnsi="PermianSerifTypeface"/>
                <w:lang w:val="en-GB"/>
              </w:rPr>
              <w:t>2.</w:t>
            </w:r>
          </w:p>
        </w:tc>
        <w:tc>
          <w:tcPr>
            <w:tcW w:w="8161" w:type="dxa"/>
          </w:tcPr>
          <w:p w14:paraId="43C0B7D0" w14:textId="303DD015" w:rsidR="009C67E4" w:rsidRPr="00A63C4A" w:rsidRDefault="009C67E4" w:rsidP="009C67E4">
            <w:pPr>
              <w:rPr>
                <w:rFonts w:ascii="PermianSerifTypeface" w:hAnsi="PermianSerifTypeface"/>
                <w:lang w:val="en-GB"/>
              </w:rPr>
            </w:pPr>
            <w:r w:rsidRPr="00A63C4A">
              <w:rPr>
                <w:rFonts w:ascii="PermianSerifTypeface" w:eastAsia="Times New Roman" w:hAnsi="PermianSerifTypeface" w:cs="Times New Roman"/>
                <w:lang w:val="en-GB" w:eastAsia="ru-RU"/>
              </w:rPr>
              <w:t>Date of last external audit</w:t>
            </w:r>
          </w:p>
        </w:tc>
        <w:tc>
          <w:tcPr>
            <w:tcW w:w="989" w:type="dxa"/>
          </w:tcPr>
          <w:p w14:paraId="53588412" w14:textId="77777777" w:rsidR="009C67E4" w:rsidRPr="00A63C4A" w:rsidRDefault="009C67E4" w:rsidP="009C67E4">
            <w:pPr>
              <w:rPr>
                <w:rFonts w:ascii="PermianSerifTypeface" w:hAnsi="PermianSerifTypeface"/>
                <w:lang w:val="en-GB"/>
              </w:rPr>
            </w:pPr>
          </w:p>
        </w:tc>
      </w:tr>
      <w:tr w:rsidR="009C67E4" w:rsidRPr="00A63C4A" w14:paraId="4D2B46C6" w14:textId="77777777" w:rsidTr="009C67E4">
        <w:trPr>
          <w:jc w:val="center"/>
        </w:trPr>
        <w:tc>
          <w:tcPr>
            <w:tcW w:w="626" w:type="dxa"/>
          </w:tcPr>
          <w:p w14:paraId="0870AD64" w14:textId="77777777" w:rsidR="009C67E4" w:rsidRPr="00A63C4A" w:rsidRDefault="009C67E4" w:rsidP="009C67E4">
            <w:pPr>
              <w:rPr>
                <w:rFonts w:ascii="PermianSerifTypeface" w:hAnsi="PermianSerifTypeface"/>
                <w:lang w:val="en-GB"/>
              </w:rPr>
            </w:pPr>
            <w:r w:rsidRPr="00A63C4A">
              <w:rPr>
                <w:rFonts w:ascii="PermianSerifTypeface" w:hAnsi="PermianSerifTypeface"/>
                <w:lang w:val="en-GB"/>
              </w:rPr>
              <w:t>3.</w:t>
            </w:r>
          </w:p>
        </w:tc>
        <w:tc>
          <w:tcPr>
            <w:tcW w:w="8161" w:type="dxa"/>
          </w:tcPr>
          <w:p w14:paraId="65B88F8C" w14:textId="03005ED9" w:rsidR="009C67E4" w:rsidRPr="00A63C4A" w:rsidRDefault="009C67E4" w:rsidP="009C67E4">
            <w:pPr>
              <w:rPr>
                <w:rFonts w:ascii="PermianSerifTypeface" w:hAnsi="PermianSerifTypeface"/>
                <w:lang w:val="en-GB"/>
              </w:rPr>
            </w:pPr>
            <w:r w:rsidRPr="00A63C4A">
              <w:rPr>
                <w:rFonts w:ascii="PermianSerifTypeface" w:eastAsia="Times New Roman" w:hAnsi="PermianSerifTypeface" w:cs="Times New Roman"/>
                <w:lang w:val="en-GB" w:eastAsia="ru-RU"/>
              </w:rPr>
              <w:t>Total number of payments made</w:t>
            </w:r>
          </w:p>
        </w:tc>
        <w:tc>
          <w:tcPr>
            <w:tcW w:w="989" w:type="dxa"/>
          </w:tcPr>
          <w:p w14:paraId="7467CCDE" w14:textId="77777777" w:rsidR="009C67E4" w:rsidRPr="00A63C4A" w:rsidRDefault="009C67E4" w:rsidP="009C67E4">
            <w:pPr>
              <w:rPr>
                <w:rFonts w:ascii="PermianSerifTypeface" w:hAnsi="PermianSerifTypeface"/>
                <w:lang w:val="en-GB"/>
              </w:rPr>
            </w:pPr>
          </w:p>
        </w:tc>
      </w:tr>
      <w:tr w:rsidR="009C67E4" w:rsidRPr="00A63C4A" w14:paraId="0D9DA278" w14:textId="77777777" w:rsidTr="009C67E4">
        <w:trPr>
          <w:jc w:val="center"/>
        </w:trPr>
        <w:tc>
          <w:tcPr>
            <w:tcW w:w="626" w:type="dxa"/>
          </w:tcPr>
          <w:p w14:paraId="104709F3" w14:textId="77777777" w:rsidR="009C67E4" w:rsidRPr="00A63C4A" w:rsidRDefault="009C67E4" w:rsidP="009C67E4">
            <w:pPr>
              <w:rPr>
                <w:rFonts w:ascii="PermianSerifTypeface" w:hAnsi="PermianSerifTypeface"/>
                <w:lang w:val="en-GB"/>
              </w:rPr>
            </w:pPr>
            <w:r w:rsidRPr="00A63C4A">
              <w:rPr>
                <w:rFonts w:ascii="PermianSerifTypeface" w:hAnsi="PermianSerifTypeface"/>
                <w:lang w:val="en-GB"/>
              </w:rPr>
              <w:t>4.</w:t>
            </w:r>
          </w:p>
        </w:tc>
        <w:tc>
          <w:tcPr>
            <w:tcW w:w="8161" w:type="dxa"/>
          </w:tcPr>
          <w:p w14:paraId="105577F6" w14:textId="72693B2D" w:rsidR="009C67E4" w:rsidRPr="00A63C4A" w:rsidRDefault="009C67E4" w:rsidP="009C67E4">
            <w:pPr>
              <w:rPr>
                <w:rFonts w:ascii="PermianSerifTypeface" w:hAnsi="PermianSerifTypeface"/>
                <w:lang w:val="en-GB"/>
              </w:rPr>
            </w:pPr>
            <w:r w:rsidRPr="00A63C4A">
              <w:rPr>
                <w:rFonts w:ascii="PermianSerifTypeface" w:eastAsia="Times New Roman" w:hAnsi="PermianSerifTypeface" w:cs="Times New Roman"/>
                <w:lang w:val="en-GB" w:eastAsia="ru-RU"/>
              </w:rPr>
              <w:t>Total value of the payments made, MDL</w:t>
            </w:r>
          </w:p>
        </w:tc>
        <w:tc>
          <w:tcPr>
            <w:tcW w:w="989" w:type="dxa"/>
          </w:tcPr>
          <w:p w14:paraId="39E7D330" w14:textId="77777777" w:rsidR="009C67E4" w:rsidRPr="00A63C4A" w:rsidRDefault="009C67E4" w:rsidP="009C67E4">
            <w:pPr>
              <w:rPr>
                <w:rFonts w:ascii="PermianSerifTypeface" w:hAnsi="PermianSerifTypeface"/>
                <w:lang w:val="en-GB"/>
              </w:rPr>
            </w:pPr>
          </w:p>
        </w:tc>
      </w:tr>
      <w:tr w:rsidR="009C67E4" w:rsidRPr="00A63C4A" w14:paraId="4EA1A89F" w14:textId="77777777" w:rsidTr="009C67E4">
        <w:trPr>
          <w:jc w:val="center"/>
        </w:trPr>
        <w:tc>
          <w:tcPr>
            <w:tcW w:w="626" w:type="dxa"/>
          </w:tcPr>
          <w:p w14:paraId="736E9AC0" w14:textId="77777777" w:rsidR="009C67E4" w:rsidRPr="00A63C4A" w:rsidDel="001D23B0" w:rsidRDefault="009C67E4" w:rsidP="009C67E4">
            <w:pPr>
              <w:rPr>
                <w:rFonts w:ascii="PermianSerifTypeface" w:hAnsi="PermianSerifTypeface"/>
                <w:lang w:val="en-GB"/>
              </w:rPr>
            </w:pPr>
            <w:r w:rsidRPr="00A63C4A">
              <w:rPr>
                <w:rFonts w:ascii="PermianSerifTypeface" w:hAnsi="PermianSerifTypeface"/>
                <w:lang w:val="en-GB"/>
              </w:rPr>
              <w:t>5.</w:t>
            </w:r>
          </w:p>
        </w:tc>
        <w:tc>
          <w:tcPr>
            <w:tcW w:w="8161" w:type="dxa"/>
          </w:tcPr>
          <w:p w14:paraId="7533AAB0" w14:textId="65383F70" w:rsidR="009C67E4" w:rsidRPr="00A63C4A" w:rsidRDefault="009C67E4" w:rsidP="009C67E4">
            <w:pPr>
              <w:rPr>
                <w:rFonts w:ascii="PermianSerifTypeface" w:hAnsi="PermianSerifTypeface"/>
                <w:lang w:val="en-GB"/>
              </w:rPr>
            </w:pPr>
            <w:r w:rsidRPr="00A63C4A">
              <w:rPr>
                <w:rFonts w:ascii="PermianSerifTypeface" w:eastAsia="Times New Roman" w:hAnsi="PermianSerifTypeface" w:cs="Times New Roman"/>
                <w:lang w:val="en-GB" w:eastAsia="ru-RU"/>
              </w:rPr>
              <w:t>Number of agents</w:t>
            </w:r>
          </w:p>
        </w:tc>
        <w:tc>
          <w:tcPr>
            <w:tcW w:w="989" w:type="dxa"/>
          </w:tcPr>
          <w:p w14:paraId="5A28145A" w14:textId="77777777" w:rsidR="009C67E4" w:rsidRPr="00A63C4A" w:rsidRDefault="009C67E4" w:rsidP="009C67E4">
            <w:pPr>
              <w:rPr>
                <w:rFonts w:ascii="PermianSerifTypeface" w:hAnsi="PermianSerifTypeface"/>
                <w:lang w:val="en-GB"/>
              </w:rPr>
            </w:pPr>
          </w:p>
        </w:tc>
      </w:tr>
      <w:tr w:rsidR="009C67E4" w:rsidRPr="00A63C4A" w14:paraId="232EC0EB" w14:textId="77777777" w:rsidTr="009C67E4">
        <w:trPr>
          <w:jc w:val="center"/>
        </w:trPr>
        <w:tc>
          <w:tcPr>
            <w:tcW w:w="626" w:type="dxa"/>
          </w:tcPr>
          <w:p w14:paraId="2ACEB321" w14:textId="77777777" w:rsidR="009C67E4" w:rsidRPr="00A63C4A" w:rsidDel="001D23B0" w:rsidRDefault="009C67E4" w:rsidP="009C67E4">
            <w:pPr>
              <w:rPr>
                <w:rFonts w:ascii="PermianSerifTypeface" w:hAnsi="PermianSerifTypeface"/>
                <w:lang w:val="en-GB"/>
              </w:rPr>
            </w:pPr>
            <w:r w:rsidRPr="00A63C4A">
              <w:rPr>
                <w:rFonts w:ascii="PermianSerifTypeface" w:hAnsi="PermianSerifTypeface"/>
                <w:lang w:val="en-GB"/>
              </w:rPr>
              <w:t>6.</w:t>
            </w:r>
          </w:p>
        </w:tc>
        <w:tc>
          <w:tcPr>
            <w:tcW w:w="8161" w:type="dxa"/>
          </w:tcPr>
          <w:p w14:paraId="56BACAE2" w14:textId="60ED008B" w:rsidR="009C67E4" w:rsidRPr="00A63C4A" w:rsidRDefault="009C67E4" w:rsidP="009C67E4">
            <w:pPr>
              <w:rPr>
                <w:rFonts w:ascii="PermianSerifTypeface" w:hAnsi="PermianSerifTypeface"/>
                <w:lang w:val="en-GB"/>
              </w:rPr>
            </w:pPr>
            <w:r w:rsidRPr="00A63C4A">
              <w:rPr>
                <w:rFonts w:ascii="PermianSerifTypeface" w:eastAsia="Times New Roman" w:hAnsi="PermianSerifTypeface" w:cs="Times New Roman"/>
                <w:lang w:val="en-GB" w:eastAsia="ru-RU"/>
              </w:rPr>
              <w:t xml:space="preserve">Number of branches </w:t>
            </w:r>
          </w:p>
        </w:tc>
        <w:tc>
          <w:tcPr>
            <w:tcW w:w="989" w:type="dxa"/>
          </w:tcPr>
          <w:p w14:paraId="57062E65" w14:textId="77777777" w:rsidR="009C67E4" w:rsidRPr="00A63C4A" w:rsidRDefault="009C67E4" w:rsidP="009C67E4">
            <w:pPr>
              <w:rPr>
                <w:rFonts w:ascii="PermianSerifTypeface" w:hAnsi="PermianSerifTypeface"/>
                <w:lang w:val="en-GB"/>
              </w:rPr>
            </w:pPr>
          </w:p>
        </w:tc>
      </w:tr>
      <w:tr w:rsidR="009C67E4" w:rsidRPr="00A63C4A" w14:paraId="266BD63E" w14:textId="77777777" w:rsidTr="009C67E4">
        <w:trPr>
          <w:jc w:val="center"/>
        </w:trPr>
        <w:tc>
          <w:tcPr>
            <w:tcW w:w="626" w:type="dxa"/>
          </w:tcPr>
          <w:p w14:paraId="059D605A" w14:textId="2BE37A02" w:rsidR="009C67E4" w:rsidRPr="00A63C4A" w:rsidRDefault="009C67E4" w:rsidP="009C67E4">
            <w:pPr>
              <w:rPr>
                <w:rFonts w:ascii="PermianSerifTypeface" w:hAnsi="PermianSerifTypeface"/>
                <w:lang w:val="en-GB"/>
              </w:rPr>
            </w:pPr>
            <w:r w:rsidRPr="00A63C4A">
              <w:rPr>
                <w:rFonts w:ascii="PermianSerifTypeface" w:hAnsi="PermianSerifTypeface"/>
                <w:lang w:val="en-GB"/>
              </w:rPr>
              <w:t>7.</w:t>
            </w:r>
          </w:p>
        </w:tc>
        <w:tc>
          <w:tcPr>
            <w:tcW w:w="8161" w:type="dxa"/>
          </w:tcPr>
          <w:p w14:paraId="0185FF2B" w14:textId="4A905610" w:rsidR="009C67E4" w:rsidRPr="00A63C4A" w:rsidRDefault="009C67E4" w:rsidP="009C67E4">
            <w:pPr>
              <w:rPr>
                <w:rFonts w:ascii="PermianSerifTypeface" w:hAnsi="PermianSerifTypeface"/>
                <w:lang w:val="en-GB"/>
              </w:rPr>
            </w:pPr>
            <w:r w:rsidRPr="00A63C4A">
              <w:rPr>
                <w:rFonts w:ascii="PermianSerifTypeface" w:hAnsi="PermianSerifTypeface"/>
                <w:lang w:val="en-GB"/>
              </w:rPr>
              <w:t>Number of secondary offices</w:t>
            </w:r>
          </w:p>
        </w:tc>
        <w:tc>
          <w:tcPr>
            <w:tcW w:w="989" w:type="dxa"/>
          </w:tcPr>
          <w:p w14:paraId="0C9AB704" w14:textId="77777777" w:rsidR="009C67E4" w:rsidRPr="00A63C4A" w:rsidRDefault="009C67E4" w:rsidP="009C67E4">
            <w:pPr>
              <w:rPr>
                <w:rFonts w:ascii="PermianSerifTypeface" w:hAnsi="PermianSerifTypeface"/>
                <w:lang w:val="en-GB"/>
              </w:rPr>
            </w:pPr>
          </w:p>
        </w:tc>
      </w:tr>
      <w:tr w:rsidR="009C67E4" w:rsidRPr="00A63C4A" w14:paraId="03D71B16" w14:textId="77777777" w:rsidTr="009C67E4">
        <w:trPr>
          <w:jc w:val="center"/>
        </w:trPr>
        <w:tc>
          <w:tcPr>
            <w:tcW w:w="626" w:type="dxa"/>
          </w:tcPr>
          <w:p w14:paraId="004929AB" w14:textId="3505791E" w:rsidR="009C67E4" w:rsidRPr="00A63C4A" w:rsidRDefault="009C67E4" w:rsidP="009C67E4">
            <w:pPr>
              <w:rPr>
                <w:rFonts w:ascii="PermianSerifTypeface" w:hAnsi="PermianSerifTypeface"/>
                <w:lang w:val="en-GB"/>
              </w:rPr>
            </w:pPr>
            <w:r w:rsidRPr="00A63C4A">
              <w:rPr>
                <w:rFonts w:ascii="PermianSerifTypeface" w:hAnsi="PermianSerifTypeface"/>
                <w:lang w:val="en-GB"/>
              </w:rPr>
              <w:t xml:space="preserve">8. </w:t>
            </w:r>
          </w:p>
        </w:tc>
        <w:tc>
          <w:tcPr>
            <w:tcW w:w="8161" w:type="dxa"/>
          </w:tcPr>
          <w:p w14:paraId="11D0488F" w14:textId="099C8D32" w:rsidR="009C67E4" w:rsidRPr="00A63C4A" w:rsidRDefault="009C67E4" w:rsidP="009C67E4">
            <w:pPr>
              <w:rPr>
                <w:rFonts w:ascii="PermianSerifTypeface" w:hAnsi="PermianSerifTypeface"/>
                <w:lang w:val="en-GB"/>
              </w:rPr>
            </w:pPr>
            <w:r w:rsidRPr="00A63C4A">
              <w:rPr>
                <w:rFonts w:ascii="PermianSerifTypeface" w:hAnsi="PermianSerifTypeface"/>
                <w:lang w:val="en-GB"/>
              </w:rPr>
              <w:t xml:space="preserve">Number of </w:t>
            </w:r>
            <w:r w:rsidR="00FB3E21" w:rsidRPr="00A63C4A">
              <w:rPr>
                <w:rFonts w:ascii="PermianSerifTypeface" w:hAnsi="PermianSerifTypeface"/>
                <w:lang w:val="en-GB"/>
              </w:rPr>
              <w:t>work points</w:t>
            </w:r>
          </w:p>
        </w:tc>
        <w:tc>
          <w:tcPr>
            <w:tcW w:w="989" w:type="dxa"/>
          </w:tcPr>
          <w:p w14:paraId="7E7C5BB5" w14:textId="77777777" w:rsidR="009C67E4" w:rsidRPr="00A63C4A" w:rsidRDefault="009C67E4" w:rsidP="009C67E4">
            <w:pPr>
              <w:rPr>
                <w:rFonts w:ascii="PermianSerifTypeface" w:hAnsi="PermianSerifTypeface"/>
                <w:lang w:val="en-GB"/>
              </w:rPr>
            </w:pPr>
          </w:p>
        </w:tc>
      </w:tr>
    </w:tbl>
    <w:p w14:paraId="53ABC43F" w14:textId="77777777" w:rsidR="00E36359" w:rsidRPr="00A63C4A" w:rsidRDefault="00E36359" w:rsidP="006167E3">
      <w:pPr>
        <w:jc w:val="center"/>
        <w:rPr>
          <w:rFonts w:ascii="PermianSerifTypeface" w:hAnsi="PermianSerifTypeface"/>
          <w:b/>
          <w:lang w:val="en-GB"/>
        </w:rPr>
      </w:pPr>
    </w:p>
    <w:p w14:paraId="7953FFE1" w14:textId="77777777" w:rsidR="00395D95" w:rsidRPr="00A63C4A" w:rsidRDefault="00E36359" w:rsidP="00395D95">
      <w:pPr>
        <w:spacing w:after="0" w:line="240" w:lineRule="auto"/>
        <w:jc w:val="center"/>
        <w:rPr>
          <w:rFonts w:ascii="PermianSerifTypeface" w:eastAsia="Times New Roman" w:hAnsi="PermianSerifTypeface" w:cs="Times New Roman"/>
          <w:b/>
          <w:lang w:val="en-GB" w:eastAsia="ru-RU"/>
        </w:rPr>
      </w:pPr>
      <w:r w:rsidRPr="00A63C4A">
        <w:rPr>
          <w:rFonts w:ascii="PermianSerifTypeface" w:hAnsi="PermianSerifTypeface"/>
          <w:b/>
          <w:lang w:val="en-GB"/>
        </w:rPr>
        <w:br w:type="page"/>
      </w:r>
      <w:r w:rsidR="00395D95" w:rsidRPr="00A63C4A">
        <w:rPr>
          <w:rFonts w:ascii="PermianSerifTypeface" w:eastAsia="Times New Roman" w:hAnsi="PermianSerifTypeface" w:cs="Times New Roman"/>
          <w:b/>
          <w:lang w:val="en-GB" w:eastAsia="ru-RU"/>
        </w:rPr>
        <w:lastRenderedPageBreak/>
        <w:t>Instruction on drafting the Report on Additional Information</w:t>
      </w:r>
    </w:p>
    <w:p w14:paraId="7F948CA9" w14:textId="268C4CC8" w:rsidR="00E36359" w:rsidRPr="00A63C4A" w:rsidRDefault="00E36359" w:rsidP="00395D95">
      <w:pPr>
        <w:rPr>
          <w:rFonts w:ascii="PermianSerifTypeface" w:hAnsi="PermianSerifTypeface"/>
          <w:b/>
          <w:lang w:val="en-GB"/>
        </w:rPr>
      </w:pPr>
    </w:p>
    <w:p w14:paraId="00E51F31" w14:textId="01B18702" w:rsidR="00E36359" w:rsidRPr="00A63C4A" w:rsidRDefault="00395D95" w:rsidP="009B77DD">
      <w:pPr>
        <w:numPr>
          <w:ilvl w:val="0"/>
          <w:numId w:val="10"/>
        </w:numPr>
        <w:tabs>
          <w:tab w:val="left" w:pos="1134"/>
        </w:tabs>
        <w:spacing w:after="0" w:line="240" w:lineRule="auto"/>
        <w:ind w:left="0" w:firstLine="720"/>
        <w:jc w:val="both"/>
        <w:rPr>
          <w:rFonts w:ascii="PermianSerifTypeface" w:hAnsi="PermianSerifTypeface"/>
          <w:lang w:val="en-GB"/>
        </w:rPr>
      </w:pPr>
      <w:r w:rsidRPr="00A63C4A">
        <w:rPr>
          <w:rFonts w:ascii="PermianSerifTypeface" w:eastAsia="Times New Roman" w:hAnsi="PermianSerifTypeface" w:cs="Times New Roman"/>
          <w:lang w:val="en-GB" w:eastAsia="ru-RU"/>
        </w:rPr>
        <w:t>The Report “Additional Information” is intended to reflect the additional information related to the activity of the non-bank payment service provider</w:t>
      </w:r>
      <w:r w:rsidR="00E36359" w:rsidRPr="00A63C4A">
        <w:rPr>
          <w:rFonts w:ascii="PermianSerifTypeface" w:hAnsi="PermianSerifTypeface"/>
          <w:lang w:val="en-GB"/>
        </w:rPr>
        <w:t>.</w:t>
      </w:r>
    </w:p>
    <w:p w14:paraId="70EA4E93" w14:textId="0814E7D2" w:rsidR="00E36359" w:rsidRPr="00A63C4A" w:rsidRDefault="00395D95" w:rsidP="009B77DD">
      <w:pPr>
        <w:numPr>
          <w:ilvl w:val="0"/>
          <w:numId w:val="10"/>
        </w:numPr>
        <w:tabs>
          <w:tab w:val="left" w:pos="1134"/>
        </w:tabs>
        <w:spacing w:after="0" w:line="240" w:lineRule="auto"/>
        <w:ind w:left="0" w:firstLine="720"/>
        <w:jc w:val="both"/>
        <w:rPr>
          <w:rFonts w:ascii="PermianSerifTypeface" w:hAnsi="PermianSerifTypeface"/>
          <w:lang w:val="en-GB"/>
        </w:rPr>
      </w:pPr>
      <w:r w:rsidRPr="00A63C4A">
        <w:rPr>
          <w:rFonts w:ascii="PermianSerifTypeface" w:eastAsia="Times New Roman" w:hAnsi="PermianSerifTypeface" w:cs="Times New Roman"/>
          <w:lang w:val="en-GB" w:eastAsia="ru-RU"/>
        </w:rPr>
        <w:t>Column 1 shall indicate the data for each indicator</w:t>
      </w:r>
      <w:r w:rsidR="00E36359" w:rsidRPr="00A63C4A">
        <w:rPr>
          <w:rFonts w:ascii="PermianSerifTypeface" w:hAnsi="PermianSerifTypeface"/>
          <w:lang w:val="en-GB"/>
        </w:rPr>
        <w:t>:</w:t>
      </w:r>
    </w:p>
    <w:p w14:paraId="67D54AF2" w14:textId="1FCE76D2" w:rsidR="00E36359" w:rsidRPr="00A63C4A" w:rsidRDefault="008B3B15" w:rsidP="009B77DD">
      <w:pPr>
        <w:numPr>
          <w:ilvl w:val="0"/>
          <w:numId w:val="11"/>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1 shall indicate the value of funds deposited in bank accounts in accordance with Article 26 of Law No 114/2012 at the end of the management period,</w:t>
      </w:r>
    </w:p>
    <w:p w14:paraId="7CA920B8" w14:textId="2F3D393A" w:rsidR="00E36359" w:rsidRPr="00A63C4A" w:rsidRDefault="008B3B15" w:rsidP="009B77DD">
      <w:pPr>
        <w:numPr>
          <w:ilvl w:val="0"/>
          <w:numId w:val="11"/>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2 shall indicate the date of the last external audit of the non-bank provider in the format "</w:t>
      </w:r>
      <w:proofErr w:type="spellStart"/>
      <w:r w:rsidRPr="00A63C4A">
        <w:rPr>
          <w:rFonts w:ascii="PermianSerifTypeface" w:hAnsi="PermianSerifTypeface"/>
          <w:lang w:val="en-GB"/>
        </w:rPr>
        <w:t>dd.mm.yyyy</w:t>
      </w:r>
      <w:proofErr w:type="spellEnd"/>
      <w:r w:rsidRPr="00A63C4A">
        <w:rPr>
          <w:rFonts w:ascii="PermianSerifTypeface" w:hAnsi="PermianSerifTypeface"/>
          <w:lang w:val="en-GB"/>
        </w:rPr>
        <w:t>",</w:t>
      </w:r>
    </w:p>
    <w:p w14:paraId="7F5927E1" w14:textId="71F6C9BC" w:rsidR="00E36359" w:rsidRPr="00A63C4A" w:rsidRDefault="008B3B15" w:rsidP="009B77DD">
      <w:pPr>
        <w:numPr>
          <w:ilvl w:val="0"/>
          <w:numId w:val="11"/>
        </w:numPr>
        <w:tabs>
          <w:tab w:val="left" w:pos="1134"/>
        </w:tabs>
        <w:spacing w:after="0" w:line="240" w:lineRule="auto"/>
        <w:ind w:left="0" w:firstLine="720"/>
        <w:jc w:val="both"/>
        <w:rPr>
          <w:rFonts w:ascii="PermianSerifTypeface" w:hAnsi="PermianSerifTypeface"/>
          <w:lang w:val="en-GB"/>
        </w:rPr>
      </w:pPr>
      <w:r w:rsidRPr="00A63C4A">
        <w:rPr>
          <w:rFonts w:ascii="PermianSerifTypeface" w:eastAsia="Times New Roman" w:hAnsi="PermianSerifTypeface" w:cs="Times New Roman"/>
          <w:lang w:val="en-GB" w:eastAsia="ru-RU"/>
        </w:rPr>
        <w:t>Row 3 shall indicate the total number of payments made by the non-bank provider during the management period</w:t>
      </w:r>
      <w:r w:rsidRPr="00A63C4A">
        <w:rPr>
          <w:rFonts w:ascii="PermianSerifTypeface" w:hAnsi="PermianSerifTypeface"/>
          <w:lang w:val="en-GB"/>
        </w:rPr>
        <w:t>,</w:t>
      </w:r>
    </w:p>
    <w:p w14:paraId="1A5BD874" w14:textId="7B914019" w:rsidR="00E36359" w:rsidRPr="00A63C4A" w:rsidRDefault="008B3B15" w:rsidP="009B77DD">
      <w:pPr>
        <w:numPr>
          <w:ilvl w:val="0"/>
          <w:numId w:val="11"/>
        </w:numPr>
        <w:tabs>
          <w:tab w:val="left" w:pos="1134"/>
        </w:tabs>
        <w:spacing w:after="0" w:line="240" w:lineRule="auto"/>
        <w:ind w:left="0" w:firstLine="720"/>
        <w:jc w:val="both"/>
        <w:rPr>
          <w:rFonts w:ascii="PermianSerifTypeface" w:hAnsi="PermianSerifTypeface"/>
          <w:lang w:val="en-GB"/>
        </w:rPr>
      </w:pPr>
      <w:r w:rsidRPr="00A63C4A">
        <w:rPr>
          <w:rFonts w:ascii="PermianSerifTypeface" w:eastAsia="Times New Roman" w:hAnsi="PermianSerifTypeface" w:cs="Times New Roman"/>
          <w:lang w:val="en-GB" w:eastAsia="ru-RU"/>
        </w:rPr>
        <w:t>Row 4 shall indicate the total value of payments made by the non-bank provider during the management period</w:t>
      </w:r>
      <w:r w:rsidRPr="00A63C4A">
        <w:rPr>
          <w:rFonts w:ascii="PermianSerifTypeface" w:hAnsi="PermianSerifTypeface"/>
          <w:lang w:val="en-GB"/>
        </w:rPr>
        <w:t>,</w:t>
      </w:r>
    </w:p>
    <w:p w14:paraId="52CFA783" w14:textId="035A2D40" w:rsidR="008B3B15" w:rsidRPr="00A63C4A" w:rsidRDefault="008B3B15" w:rsidP="009B77DD">
      <w:pPr>
        <w:numPr>
          <w:ilvl w:val="0"/>
          <w:numId w:val="11"/>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5 shall indicate the number of agents defined according to Article 3 of Law No 114 of 18.05.2012 at the end of the management period,</w:t>
      </w:r>
    </w:p>
    <w:p w14:paraId="16D5A047" w14:textId="52507F15" w:rsidR="00E36359" w:rsidRPr="00A63C4A" w:rsidRDefault="008B3B15" w:rsidP="009B77DD">
      <w:pPr>
        <w:numPr>
          <w:ilvl w:val="0"/>
          <w:numId w:val="11"/>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Row 6 shall indicate the number of branches defined according to Article 3 of Law No 114 of 18.05.2012 at the end of the management period</w:t>
      </w:r>
      <w:r w:rsidR="00E36359" w:rsidRPr="00A63C4A">
        <w:rPr>
          <w:rFonts w:ascii="PermianSerifTypeface" w:hAnsi="PermianSerifTypeface"/>
          <w:lang w:val="en-GB"/>
        </w:rPr>
        <w:t>.</w:t>
      </w:r>
    </w:p>
    <w:p w14:paraId="1C727FD0" w14:textId="1E2F70A6" w:rsidR="00E36359" w:rsidRPr="00A63C4A" w:rsidRDefault="00AD75C3" w:rsidP="009B77DD">
      <w:pPr>
        <w:numPr>
          <w:ilvl w:val="0"/>
          <w:numId w:val="10"/>
        </w:numPr>
        <w:tabs>
          <w:tab w:val="left" w:pos="1134"/>
        </w:tabs>
        <w:spacing w:after="0" w:line="240" w:lineRule="auto"/>
        <w:ind w:left="0" w:firstLine="720"/>
        <w:jc w:val="both"/>
        <w:rPr>
          <w:rFonts w:ascii="PermianSerifTypeface" w:hAnsi="PermianSerifTypeface"/>
          <w:lang w:val="en-GB"/>
        </w:rPr>
      </w:pPr>
      <w:r w:rsidRPr="00A63C4A">
        <w:rPr>
          <w:rFonts w:ascii="PermianSerifTypeface" w:hAnsi="PermianSerifTypeface"/>
          <w:lang w:val="en-GB"/>
        </w:rPr>
        <w:t>If the non-bank payment service provider has nothing to report for a given indicator, the value 0 (zero) shall be reported</w:t>
      </w:r>
      <w:r w:rsidR="00E36359" w:rsidRPr="00A63C4A">
        <w:rPr>
          <w:rFonts w:ascii="PermianSerifTypeface" w:hAnsi="PermianSerifTypeface"/>
          <w:lang w:val="en-GB"/>
        </w:rPr>
        <w:t>.</w:t>
      </w:r>
    </w:p>
    <w:p w14:paraId="2772CC59" w14:textId="38A731D2" w:rsidR="00E36359" w:rsidRPr="00A63C4A" w:rsidRDefault="00395D95" w:rsidP="009B77DD">
      <w:pPr>
        <w:pStyle w:val="ListParagraph"/>
        <w:numPr>
          <w:ilvl w:val="0"/>
          <w:numId w:val="10"/>
        </w:numPr>
        <w:tabs>
          <w:tab w:val="left" w:pos="1134"/>
        </w:tabs>
        <w:ind w:left="4254" w:hanging="3545"/>
        <w:contextualSpacing w:val="0"/>
        <w:jc w:val="both"/>
        <w:rPr>
          <w:rFonts w:ascii="PermianSerifTypeface" w:hAnsi="PermianSerifTypeface" w:cs="Arial"/>
          <w:sz w:val="22"/>
          <w:szCs w:val="22"/>
          <w:lang w:val="en-GB" w:eastAsia="ro-MD"/>
        </w:rPr>
      </w:pPr>
      <w:r w:rsidRPr="00A63C4A">
        <w:rPr>
          <w:rFonts w:ascii="PermianSerifTypeface" w:hAnsi="PermianSerifTypeface"/>
          <w:lang w:val="en-GB" w:eastAsia="ru-RU"/>
        </w:rPr>
        <w:t>The Report shall be submitted quarterly</w:t>
      </w:r>
      <w:r w:rsidR="00E36359" w:rsidRPr="00A63C4A">
        <w:rPr>
          <w:rFonts w:ascii="PermianSerifTypeface" w:hAnsi="PermianSerifTypeface"/>
          <w:sz w:val="22"/>
          <w:szCs w:val="22"/>
          <w:lang w:val="en-GB"/>
        </w:rPr>
        <w:t>.</w:t>
      </w:r>
    </w:p>
    <w:sectPr w:rsidR="00E36359" w:rsidRPr="00A63C4A" w:rsidSect="00396FCE">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649CD" w14:textId="77777777" w:rsidR="0082638F" w:rsidRDefault="0082638F" w:rsidP="00841881">
      <w:pPr>
        <w:spacing w:after="0" w:line="240" w:lineRule="auto"/>
      </w:pPr>
      <w:r>
        <w:separator/>
      </w:r>
    </w:p>
  </w:endnote>
  <w:endnote w:type="continuationSeparator" w:id="0">
    <w:p w14:paraId="13D9B288" w14:textId="77777777" w:rsidR="0082638F" w:rsidRDefault="0082638F" w:rsidP="0084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abon Next LT">
    <w:charset w:val="00"/>
    <w:family w:val="auto"/>
    <w:pitch w:val="variable"/>
    <w:sig w:usb0="A11526FF" w:usb1="D000000B" w:usb2="0001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21B9B" w14:textId="372335FF" w:rsidR="00DF2DEC" w:rsidRDefault="00DF2DEC" w:rsidP="00841881">
    <w:pPr>
      <w:pStyle w:val="Footer"/>
    </w:pPr>
    <w:bookmarkStart w:id="14" w:name="TITUS1FooterEvenPages"/>
    <w:r w:rsidRPr="00841881">
      <w:rPr>
        <w:color w:val="000000"/>
        <w:sz w:val="2"/>
      </w:rPr>
      <w:t> </w:t>
    </w:r>
    <w:bookmarkEnd w:id="14"/>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721C" w14:textId="0BD785D3" w:rsidR="00DF2DEC" w:rsidRDefault="00DF2DEC" w:rsidP="00841881">
    <w:pPr>
      <w:pStyle w:val="Footer"/>
    </w:pPr>
    <w:bookmarkStart w:id="15" w:name="TITUS1FooterPrimary"/>
    <w:r w:rsidRPr="00841881">
      <w:rPr>
        <w:color w:val="000000"/>
        <w:sz w:val="2"/>
      </w:rPr>
      <w:t> </w:t>
    </w:r>
    <w:bookmarkEnd w:id="15"/>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2B18D" w14:textId="77777777" w:rsidR="00DF2DEC" w:rsidRDefault="00DF2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0C89B" w14:textId="77777777" w:rsidR="0082638F" w:rsidRDefault="0082638F" w:rsidP="00841881">
      <w:pPr>
        <w:spacing w:after="0" w:line="240" w:lineRule="auto"/>
      </w:pPr>
      <w:r>
        <w:separator/>
      </w:r>
    </w:p>
  </w:footnote>
  <w:footnote w:type="continuationSeparator" w:id="0">
    <w:p w14:paraId="6E0C6BDF" w14:textId="77777777" w:rsidR="0082638F" w:rsidRDefault="0082638F" w:rsidP="00841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28505" w14:textId="07EDF757" w:rsidR="00DF2DEC" w:rsidRDefault="00DF2DEC" w:rsidP="00841881">
    <w:pPr>
      <w:pStyle w:val="Header"/>
    </w:pPr>
    <w:bookmarkStart w:id="12" w:name="TITUS1HeaderEvenPages"/>
    <w:r w:rsidRPr="00841881">
      <w:rPr>
        <w:color w:val="000000"/>
        <w:sz w:val="2"/>
      </w:rPr>
      <w:t> </w:t>
    </w:r>
    <w:bookmarkEnd w:id="12"/>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4BC02" w14:textId="5413FA80" w:rsidR="00DF2DEC" w:rsidRDefault="00DF2DEC" w:rsidP="00841881">
    <w:pPr>
      <w:pStyle w:val="Header"/>
    </w:pPr>
    <w:bookmarkStart w:id="13" w:name="TITUS1HeaderPrimary"/>
    <w:r w:rsidRPr="00841881">
      <w:rPr>
        <w:color w:val="000000"/>
        <w:sz w:val="2"/>
      </w:rPr>
      <w:t> </w:t>
    </w:r>
    <w:bookmarkEnd w:id="1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1C148" w14:textId="77777777" w:rsidR="00DF2DEC" w:rsidRDefault="00DF2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4D648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55FC3"/>
    <w:multiLevelType w:val="multilevel"/>
    <w:tmpl w:val="CD5CF18C"/>
    <w:lvl w:ilvl="0">
      <w:start w:val="1"/>
      <w:numFmt w:val="decimal"/>
      <w:pStyle w:val="xl76"/>
      <w:lvlText w:val="%1."/>
      <w:lvlJc w:val="left"/>
      <w:pPr>
        <w:tabs>
          <w:tab w:val="num" w:pos="2707"/>
        </w:tabs>
        <w:ind w:left="2707" w:hanging="567"/>
      </w:pPr>
      <w:rPr>
        <w:rFonts w:ascii="Times New Roman" w:hAnsi="Times New Roman" w:hint="default"/>
        <w:b/>
        <w:i w:val="0"/>
        <w:sz w:val="24"/>
      </w:rPr>
    </w:lvl>
    <w:lvl w:ilvl="1">
      <w:start w:val="1"/>
      <w:numFmt w:val="decimal"/>
      <w:lvlText w:val="%1.1."/>
      <w:lvlJc w:val="left"/>
      <w:pPr>
        <w:tabs>
          <w:tab w:val="num" w:pos="1627"/>
        </w:tabs>
        <w:ind w:left="1627" w:hanging="567"/>
      </w:pPr>
      <w:rPr>
        <w:rFonts w:ascii="Times New Roman" w:hAnsi="Times New Roman" w:hint="default"/>
        <w:b/>
        <w:i w:val="0"/>
        <w:sz w:val="24"/>
      </w:rPr>
    </w:lvl>
    <w:lvl w:ilvl="2">
      <w:start w:val="1"/>
      <w:numFmt w:val="decimal"/>
      <w:lvlText w:val="%1.%2.%3."/>
      <w:lvlJc w:val="left"/>
      <w:pPr>
        <w:tabs>
          <w:tab w:val="num" w:pos="2347"/>
        </w:tabs>
        <w:ind w:left="1627" w:firstLine="0"/>
      </w:pPr>
      <w:rPr>
        <w:rFonts w:ascii="Times New Roman" w:hAnsi="Times New Roman" w:hint="default"/>
        <w:b/>
        <w:i w:val="0"/>
        <w:sz w:val="22"/>
      </w:rPr>
    </w:lvl>
    <w:lvl w:ilvl="3">
      <w:start w:val="1"/>
      <w:numFmt w:val="decimal"/>
      <w:lvlText w:val="%1.%2.%3.%4."/>
      <w:lvlJc w:val="left"/>
      <w:pPr>
        <w:tabs>
          <w:tab w:val="num" w:pos="3787"/>
        </w:tabs>
        <w:ind w:left="3355" w:hanging="648"/>
      </w:pPr>
      <w:rPr>
        <w:rFonts w:hint="default"/>
      </w:rPr>
    </w:lvl>
    <w:lvl w:ilvl="4">
      <w:start w:val="1"/>
      <w:numFmt w:val="decimal"/>
      <w:lvlText w:val="%1.%2.%3.%4.%5."/>
      <w:lvlJc w:val="left"/>
      <w:pPr>
        <w:tabs>
          <w:tab w:val="num" w:pos="4147"/>
        </w:tabs>
        <w:ind w:left="3859" w:hanging="792"/>
      </w:pPr>
      <w:rPr>
        <w:rFonts w:hint="default"/>
      </w:rPr>
    </w:lvl>
    <w:lvl w:ilvl="5">
      <w:start w:val="1"/>
      <w:numFmt w:val="decimal"/>
      <w:lvlText w:val="%1.%2.%3.%4.%5.%6."/>
      <w:lvlJc w:val="left"/>
      <w:pPr>
        <w:tabs>
          <w:tab w:val="num" w:pos="4867"/>
        </w:tabs>
        <w:ind w:left="4363" w:hanging="936"/>
      </w:pPr>
      <w:rPr>
        <w:rFonts w:hint="default"/>
      </w:rPr>
    </w:lvl>
    <w:lvl w:ilvl="6">
      <w:start w:val="1"/>
      <w:numFmt w:val="decimal"/>
      <w:lvlText w:val="%1.%2.%3.%4.%5.%6.%7."/>
      <w:lvlJc w:val="left"/>
      <w:pPr>
        <w:tabs>
          <w:tab w:val="num" w:pos="5587"/>
        </w:tabs>
        <w:ind w:left="4867" w:hanging="1080"/>
      </w:pPr>
      <w:rPr>
        <w:rFonts w:hint="default"/>
      </w:rPr>
    </w:lvl>
    <w:lvl w:ilvl="7">
      <w:start w:val="1"/>
      <w:numFmt w:val="decimal"/>
      <w:lvlText w:val="%1.%2.%3.%4.%5.%6.%7.%8."/>
      <w:lvlJc w:val="left"/>
      <w:pPr>
        <w:tabs>
          <w:tab w:val="num" w:pos="5947"/>
        </w:tabs>
        <w:ind w:left="5371" w:hanging="1224"/>
      </w:pPr>
      <w:rPr>
        <w:rFonts w:hint="default"/>
      </w:rPr>
    </w:lvl>
    <w:lvl w:ilvl="8">
      <w:start w:val="1"/>
      <w:numFmt w:val="decimal"/>
      <w:lvlText w:val="%1.%2.%3.%4.%5.%6.%7.%8.%9."/>
      <w:lvlJc w:val="left"/>
      <w:pPr>
        <w:tabs>
          <w:tab w:val="num" w:pos="6667"/>
        </w:tabs>
        <w:ind w:left="5947" w:hanging="1440"/>
      </w:pPr>
      <w:rPr>
        <w:rFonts w:hint="default"/>
      </w:rPr>
    </w:lvl>
  </w:abstractNum>
  <w:abstractNum w:abstractNumId="2" w15:restartNumberingAfterBreak="0">
    <w:nsid w:val="02D66B58"/>
    <w:multiLevelType w:val="hybridMultilevel"/>
    <w:tmpl w:val="AD7A9010"/>
    <w:lvl w:ilvl="0" w:tplc="EFD8B074">
      <w:start w:val="11"/>
      <w:numFmt w:val="decimal"/>
      <w:lvlText w:val="%1."/>
      <w:lvlJc w:val="left"/>
      <w:pPr>
        <w:ind w:left="1080" w:hanging="360"/>
      </w:pPr>
      <w:rPr>
        <w:rFonts w:hint="default"/>
        <w:b/>
        <w:bCs/>
        <w:i w:val="0"/>
        <w:iCs w:val="0"/>
        <w:color w:val="auto"/>
      </w:rPr>
    </w:lvl>
    <w:lvl w:ilvl="1" w:tplc="08180011">
      <w:start w:val="1"/>
      <w:numFmt w:val="decimal"/>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3E1708F"/>
    <w:multiLevelType w:val="hybridMultilevel"/>
    <w:tmpl w:val="5382356E"/>
    <w:lvl w:ilvl="0" w:tplc="08180011">
      <w:start w:val="1"/>
      <w:numFmt w:val="decimal"/>
      <w:lvlText w:val="%1)"/>
      <w:lvlJc w:val="left"/>
      <w:pPr>
        <w:ind w:left="720" w:hanging="360"/>
      </w:pPr>
    </w:lvl>
    <w:lvl w:ilvl="1" w:tplc="08180011">
      <w:start w:val="1"/>
      <w:numFmt w:val="decimal"/>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7376C8B"/>
    <w:multiLevelType w:val="hybridMultilevel"/>
    <w:tmpl w:val="B960278A"/>
    <w:lvl w:ilvl="0" w:tplc="0818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6D2EA0"/>
    <w:multiLevelType w:val="hybridMultilevel"/>
    <w:tmpl w:val="99CA8A18"/>
    <w:lvl w:ilvl="0" w:tplc="B634A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63043D"/>
    <w:multiLevelType w:val="hybridMultilevel"/>
    <w:tmpl w:val="0812F4EE"/>
    <w:lvl w:ilvl="0" w:tplc="564638A0">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7" w15:restartNumberingAfterBreak="0">
    <w:nsid w:val="126F699F"/>
    <w:multiLevelType w:val="hybridMultilevel"/>
    <w:tmpl w:val="7E62E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A33E0"/>
    <w:multiLevelType w:val="hybridMultilevel"/>
    <w:tmpl w:val="EB6AC24E"/>
    <w:lvl w:ilvl="0" w:tplc="D7B032A2">
      <w:start w:val="1"/>
      <w:numFmt w:val="decimal"/>
      <w:lvlText w:val="%1."/>
      <w:lvlJc w:val="left"/>
      <w:pPr>
        <w:ind w:left="928" w:hanging="360"/>
      </w:pPr>
      <w:rPr>
        <w:rFonts w:ascii="PermianSerifTypeface" w:eastAsia="Times New Roman" w:hAnsi="PermianSerifTypeface" w:cs="Times New Roman"/>
        <w:b/>
        <w:i w:val="0"/>
        <w:iCs/>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556F36"/>
    <w:multiLevelType w:val="hybridMultilevel"/>
    <w:tmpl w:val="7FB0E21E"/>
    <w:lvl w:ilvl="0" w:tplc="2F50829A">
      <w:start w:val="1"/>
      <w:numFmt w:val="decimal"/>
      <w:lvlText w:val="%1)"/>
      <w:lvlJc w:val="left"/>
      <w:pPr>
        <w:ind w:left="720"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275EB"/>
    <w:multiLevelType w:val="hybridMultilevel"/>
    <w:tmpl w:val="83BC4740"/>
    <w:lvl w:ilvl="0" w:tplc="F27662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B276C"/>
    <w:multiLevelType w:val="hybridMultilevel"/>
    <w:tmpl w:val="A07AF19A"/>
    <w:lvl w:ilvl="0" w:tplc="0818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1D1430"/>
    <w:multiLevelType w:val="multilevel"/>
    <w:tmpl w:val="E6A039DC"/>
    <w:lvl w:ilvl="0">
      <w:start w:val="1"/>
      <w:numFmt w:val="decimal"/>
      <w:pStyle w:val="BodyText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561162"/>
    <w:multiLevelType w:val="hybridMultilevel"/>
    <w:tmpl w:val="CCA20FBA"/>
    <w:lvl w:ilvl="0" w:tplc="314E072E">
      <w:start w:val="1"/>
      <w:numFmt w:val="decimal"/>
      <w:lvlText w:val="%1."/>
      <w:lvlJc w:val="left"/>
      <w:pPr>
        <w:ind w:left="1080" w:hanging="360"/>
      </w:pPr>
      <w:rPr>
        <w:rFonts w:hint="default"/>
        <w:b/>
        <w:bCs/>
        <w:i w:val="0"/>
        <w:iCs w:val="0"/>
        <w:color w:val="auto"/>
      </w:rPr>
    </w:lvl>
    <w:lvl w:ilvl="1" w:tplc="2FCE6054">
      <w:start w:val="1"/>
      <w:numFmt w:val="decimal"/>
      <w:lvlText w:val="%2)"/>
      <w:lvlJc w:val="left"/>
      <w:pPr>
        <w:ind w:left="1800" w:hanging="360"/>
      </w:pPr>
      <w:rPr>
        <w:rFonts w:hint="default"/>
      </w:r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4" w15:restartNumberingAfterBreak="0">
    <w:nsid w:val="2BC67621"/>
    <w:multiLevelType w:val="hybridMultilevel"/>
    <w:tmpl w:val="645EFD30"/>
    <w:lvl w:ilvl="0" w:tplc="C240A670">
      <w:start w:val="1"/>
      <w:numFmt w:val="decimal"/>
      <w:lvlText w:val="%1."/>
      <w:lvlJc w:val="left"/>
      <w:pPr>
        <w:ind w:left="709" w:hanging="360"/>
      </w:pPr>
      <w:rPr>
        <w:rFonts w:hint="default"/>
        <w:b/>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5" w15:restartNumberingAfterBreak="0">
    <w:nsid w:val="30211B0E"/>
    <w:multiLevelType w:val="hybridMultilevel"/>
    <w:tmpl w:val="7E62E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B02D28"/>
    <w:multiLevelType w:val="hybridMultilevel"/>
    <w:tmpl w:val="5CA46C7E"/>
    <w:lvl w:ilvl="0" w:tplc="0818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5FB678B"/>
    <w:multiLevelType w:val="hybridMultilevel"/>
    <w:tmpl w:val="E3B63ADE"/>
    <w:lvl w:ilvl="0" w:tplc="FAF67CCE">
      <w:start w:val="10"/>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49D24CBF"/>
    <w:multiLevelType w:val="hybridMultilevel"/>
    <w:tmpl w:val="98F2F15C"/>
    <w:lvl w:ilvl="0" w:tplc="08180011">
      <w:start w:val="1"/>
      <w:numFmt w:val="decimal"/>
      <w:lvlText w:val="%1)"/>
      <w:lvlJc w:val="left"/>
      <w:pPr>
        <w:ind w:left="720" w:hanging="360"/>
      </w:pPr>
    </w:lvl>
    <w:lvl w:ilvl="1" w:tplc="08180011">
      <w:start w:val="1"/>
      <w:numFmt w:val="decimal"/>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59850F42"/>
    <w:multiLevelType w:val="hybridMultilevel"/>
    <w:tmpl w:val="E474CDEE"/>
    <w:lvl w:ilvl="0" w:tplc="E174D39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5D5F5A21"/>
    <w:multiLevelType w:val="hybridMultilevel"/>
    <w:tmpl w:val="DBC4A024"/>
    <w:lvl w:ilvl="0" w:tplc="5C720E60">
      <w:numFmt w:val="bullet"/>
      <w:lvlText w:val="-"/>
      <w:lvlJc w:val="left"/>
      <w:pPr>
        <w:ind w:left="720" w:hanging="360"/>
      </w:pPr>
      <w:rPr>
        <w:rFonts w:ascii="PermianSerifTypeface" w:eastAsia="Times New Roman" w:hAnsi="PermianSerifTypeface"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0F95739"/>
    <w:multiLevelType w:val="hybridMultilevel"/>
    <w:tmpl w:val="60447A88"/>
    <w:lvl w:ilvl="0" w:tplc="261427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7562BD"/>
    <w:multiLevelType w:val="hybridMultilevel"/>
    <w:tmpl w:val="3D14BBA4"/>
    <w:lvl w:ilvl="0" w:tplc="08180011">
      <w:start w:val="1"/>
      <w:numFmt w:val="decimal"/>
      <w:lvlText w:val="%1)"/>
      <w:lvlJc w:val="left"/>
      <w:pPr>
        <w:ind w:left="1070"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18D0457"/>
    <w:multiLevelType w:val="hybridMultilevel"/>
    <w:tmpl w:val="5FA229D6"/>
    <w:lvl w:ilvl="0" w:tplc="52C6D80A">
      <w:start w:val="1"/>
      <w:numFmt w:val="decimal"/>
      <w:lvlText w:val="%1."/>
      <w:lvlJc w:val="left"/>
      <w:pPr>
        <w:ind w:left="720" w:hanging="360"/>
      </w:pPr>
    </w:lvl>
    <w:lvl w:ilvl="1" w:tplc="73F87D98">
      <w:start w:val="1"/>
      <w:numFmt w:val="decimal"/>
      <w:lvlText w:val="%2."/>
      <w:lvlJc w:val="left"/>
      <w:pPr>
        <w:ind w:left="720" w:hanging="360"/>
      </w:pPr>
    </w:lvl>
    <w:lvl w:ilvl="2" w:tplc="9DAE9264">
      <w:start w:val="1"/>
      <w:numFmt w:val="decimal"/>
      <w:lvlText w:val="%3."/>
      <w:lvlJc w:val="left"/>
      <w:pPr>
        <w:ind w:left="720" w:hanging="360"/>
      </w:pPr>
    </w:lvl>
    <w:lvl w:ilvl="3" w:tplc="6DCCA562">
      <w:start w:val="1"/>
      <w:numFmt w:val="decimal"/>
      <w:lvlText w:val="%4."/>
      <w:lvlJc w:val="left"/>
      <w:pPr>
        <w:ind w:left="720" w:hanging="360"/>
      </w:pPr>
    </w:lvl>
    <w:lvl w:ilvl="4" w:tplc="2E26B990">
      <w:start w:val="1"/>
      <w:numFmt w:val="decimal"/>
      <w:lvlText w:val="%5."/>
      <w:lvlJc w:val="left"/>
      <w:pPr>
        <w:ind w:left="720" w:hanging="360"/>
      </w:pPr>
    </w:lvl>
    <w:lvl w:ilvl="5" w:tplc="63261FCC">
      <w:start w:val="1"/>
      <w:numFmt w:val="decimal"/>
      <w:lvlText w:val="%6."/>
      <w:lvlJc w:val="left"/>
      <w:pPr>
        <w:ind w:left="720" w:hanging="360"/>
      </w:pPr>
    </w:lvl>
    <w:lvl w:ilvl="6" w:tplc="1C3C7BBA">
      <w:start w:val="1"/>
      <w:numFmt w:val="decimal"/>
      <w:lvlText w:val="%7."/>
      <w:lvlJc w:val="left"/>
      <w:pPr>
        <w:ind w:left="720" w:hanging="360"/>
      </w:pPr>
    </w:lvl>
    <w:lvl w:ilvl="7" w:tplc="0B181D18">
      <w:start w:val="1"/>
      <w:numFmt w:val="decimal"/>
      <w:lvlText w:val="%8."/>
      <w:lvlJc w:val="left"/>
      <w:pPr>
        <w:ind w:left="720" w:hanging="360"/>
      </w:pPr>
    </w:lvl>
    <w:lvl w:ilvl="8" w:tplc="7158C88A">
      <w:start w:val="1"/>
      <w:numFmt w:val="decimal"/>
      <w:lvlText w:val="%9."/>
      <w:lvlJc w:val="left"/>
      <w:pPr>
        <w:ind w:left="720" w:hanging="360"/>
      </w:pPr>
    </w:lvl>
  </w:abstractNum>
  <w:abstractNum w:abstractNumId="24" w15:restartNumberingAfterBreak="0">
    <w:nsid w:val="738C091D"/>
    <w:multiLevelType w:val="hybridMultilevel"/>
    <w:tmpl w:val="FDF2EADA"/>
    <w:lvl w:ilvl="0" w:tplc="08180011">
      <w:start w:val="1"/>
      <w:numFmt w:val="decimal"/>
      <w:lvlText w:val="%1)"/>
      <w:lvlJc w:val="left"/>
      <w:pPr>
        <w:ind w:left="1287" w:hanging="360"/>
      </w:pPr>
    </w:lvl>
    <w:lvl w:ilvl="1" w:tplc="08180011">
      <w:start w:val="1"/>
      <w:numFmt w:val="decimal"/>
      <w:lvlText w:val="%2)"/>
      <w:lvlJc w:val="left"/>
      <w:pPr>
        <w:ind w:left="1440"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5" w15:restartNumberingAfterBreak="0">
    <w:nsid w:val="76B43486"/>
    <w:multiLevelType w:val="hybridMultilevel"/>
    <w:tmpl w:val="6A2A5A34"/>
    <w:lvl w:ilvl="0" w:tplc="85C8C5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ACF31E8"/>
    <w:multiLevelType w:val="hybridMultilevel"/>
    <w:tmpl w:val="E7ECFA28"/>
    <w:lvl w:ilvl="0" w:tplc="0818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E15E15"/>
    <w:multiLevelType w:val="hybridMultilevel"/>
    <w:tmpl w:val="7A42982C"/>
    <w:lvl w:ilvl="0" w:tplc="841EDE9A">
      <w:numFmt w:val="bullet"/>
      <w:lvlText w:val="-"/>
      <w:lvlJc w:val="left"/>
      <w:pPr>
        <w:ind w:left="660" w:hanging="360"/>
      </w:pPr>
      <w:rPr>
        <w:rFonts w:ascii="Calibri" w:eastAsia="Calibri" w:hAnsi="Calibri" w:cs="Calibri" w:hint="default"/>
      </w:rPr>
    </w:lvl>
    <w:lvl w:ilvl="1" w:tplc="08180003" w:tentative="1">
      <w:start w:val="1"/>
      <w:numFmt w:val="bullet"/>
      <w:lvlText w:val="o"/>
      <w:lvlJc w:val="left"/>
      <w:pPr>
        <w:ind w:left="1380" w:hanging="360"/>
      </w:pPr>
      <w:rPr>
        <w:rFonts w:ascii="Courier New" w:hAnsi="Courier New" w:cs="Courier New" w:hint="default"/>
      </w:rPr>
    </w:lvl>
    <w:lvl w:ilvl="2" w:tplc="08180005" w:tentative="1">
      <w:start w:val="1"/>
      <w:numFmt w:val="bullet"/>
      <w:lvlText w:val=""/>
      <w:lvlJc w:val="left"/>
      <w:pPr>
        <w:ind w:left="2100" w:hanging="360"/>
      </w:pPr>
      <w:rPr>
        <w:rFonts w:ascii="Wingdings" w:hAnsi="Wingdings" w:hint="default"/>
      </w:rPr>
    </w:lvl>
    <w:lvl w:ilvl="3" w:tplc="08180001" w:tentative="1">
      <w:start w:val="1"/>
      <w:numFmt w:val="bullet"/>
      <w:lvlText w:val=""/>
      <w:lvlJc w:val="left"/>
      <w:pPr>
        <w:ind w:left="2820" w:hanging="360"/>
      </w:pPr>
      <w:rPr>
        <w:rFonts w:ascii="Symbol" w:hAnsi="Symbol" w:hint="default"/>
      </w:rPr>
    </w:lvl>
    <w:lvl w:ilvl="4" w:tplc="08180003" w:tentative="1">
      <w:start w:val="1"/>
      <w:numFmt w:val="bullet"/>
      <w:lvlText w:val="o"/>
      <w:lvlJc w:val="left"/>
      <w:pPr>
        <w:ind w:left="3540" w:hanging="360"/>
      </w:pPr>
      <w:rPr>
        <w:rFonts w:ascii="Courier New" w:hAnsi="Courier New" w:cs="Courier New" w:hint="default"/>
      </w:rPr>
    </w:lvl>
    <w:lvl w:ilvl="5" w:tplc="08180005" w:tentative="1">
      <w:start w:val="1"/>
      <w:numFmt w:val="bullet"/>
      <w:lvlText w:val=""/>
      <w:lvlJc w:val="left"/>
      <w:pPr>
        <w:ind w:left="4260" w:hanging="360"/>
      </w:pPr>
      <w:rPr>
        <w:rFonts w:ascii="Wingdings" w:hAnsi="Wingdings" w:hint="default"/>
      </w:rPr>
    </w:lvl>
    <w:lvl w:ilvl="6" w:tplc="08180001" w:tentative="1">
      <w:start w:val="1"/>
      <w:numFmt w:val="bullet"/>
      <w:lvlText w:val=""/>
      <w:lvlJc w:val="left"/>
      <w:pPr>
        <w:ind w:left="4980" w:hanging="360"/>
      </w:pPr>
      <w:rPr>
        <w:rFonts w:ascii="Symbol" w:hAnsi="Symbol" w:hint="default"/>
      </w:rPr>
    </w:lvl>
    <w:lvl w:ilvl="7" w:tplc="08180003" w:tentative="1">
      <w:start w:val="1"/>
      <w:numFmt w:val="bullet"/>
      <w:lvlText w:val="o"/>
      <w:lvlJc w:val="left"/>
      <w:pPr>
        <w:ind w:left="5700" w:hanging="360"/>
      </w:pPr>
      <w:rPr>
        <w:rFonts w:ascii="Courier New" w:hAnsi="Courier New" w:cs="Courier New" w:hint="default"/>
      </w:rPr>
    </w:lvl>
    <w:lvl w:ilvl="8" w:tplc="08180005" w:tentative="1">
      <w:start w:val="1"/>
      <w:numFmt w:val="bullet"/>
      <w:lvlText w:val=""/>
      <w:lvlJc w:val="left"/>
      <w:pPr>
        <w:ind w:left="6420" w:hanging="360"/>
      </w:pPr>
      <w:rPr>
        <w:rFonts w:ascii="Wingdings" w:hAnsi="Wingdings" w:hint="default"/>
      </w:rPr>
    </w:lvl>
  </w:abstractNum>
  <w:num w:numId="1">
    <w:abstractNumId w:val="10"/>
  </w:num>
  <w:num w:numId="2">
    <w:abstractNumId w:val="5"/>
  </w:num>
  <w:num w:numId="3">
    <w:abstractNumId w:val="14"/>
  </w:num>
  <w:num w:numId="4">
    <w:abstractNumId w:val="21"/>
  </w:num>
  <w:num w:numId="5">
    <w:abstractNumId w:val="20"/>
  </w:num>
  <w:num w:numId="6">
    <w:abstractNumId w:val="1"/>
  </w:num>
  <w:num w:numId="7">
    <w:abstractNumId w:val="12"/>
  </w:num>
  <w:num w:numId="8">
    <w:abstractNumId w:val="7"/>
  </w:num>
  <w:num w:numId="9">
    <w:abstractNumId w:val="16"/>
  </w:num>
  <w:num w:numId="10">
    <w:abstractNumId w:val="15"/>
  </w:num>
  <w:num w:numId="11">
    <w:abstractNumId w:val="22"/>
  </w:num>
  <w:num w:numId="12">
    <w:abstractNumId w:val="4"/>
  </w:num>
  <w:num w:numId="13">
    <w:abstractNumId w:val="26"/>
  </w:num>
  <w:num w:numId="14">
    <w:abstractNumId w:val="11"/>
  </w:num>
  <w:num w:numId="15">
    <w:abstractNumId w:val="9"/>
  </w:num>
  <w:num w:numId="16">
    <w:abstractNumId w:val="0"/>
  </w:num>
  <w:num w:numId="17">
    <w:abstractNumId w:val="8"/>
  </w:num>
  <w:num w:numId="18">
    <w:abstractNumId w:val="13"/>
  </w:num>
  <w:num w:numId="19">
    <w:abstractNumId w:val="25"/>
  </w:num>
  <w:num w:numId="20">
    <w:abstractNumId w:val="19"/>
  </w:num>
  <w:num w:numId="21">
    <w:abstractNumId w:val="6"/>
  </w:num>
  <w:num w:numId="22">
    <w:abstractNumId w:val="18"/>
  </w:num>
  <w:num w:numId="23">
    <w:abstractNumId w:val="3"/>
  </w:num>
  <w:num w:numId="24">
    <w:abstractNumId w:val="24"/>
  </w:num>
  <w:num w:numId="25">
    <w:abstractNumId w:val="27"/>
  </w:num>
  <w:num w:numId="26">
    <w:abstractNumId w:val="23"/>
  </w:num>
  <w:num w:numId="27">
    <w:abstractNumId w:val="17"/>
  </w:num>
  <w:num w:numId="28">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trackRevisions/>
  <w:doNotTrackFormatting/>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D62"/>
    <w:rsid w:val="0000015A"/>
    <w:rsid w:val="0000367E"/>
    <w:rsid w:val="00004A5E"/>
    <w:rsid w:val="00010D0D"/>
    <w:rsid w:val="0001105B"/>
    <w:rsid w:val="00012790"/>
    <w:rsid w:val="00012A91"/>
    <w:rsid w:val="00014988"/>
    <w:rsid w:val="00015F2B"/>
    <w:rsid w:val="00016198"/>
    <w:rsid w:val="0002371D"/>
    <w:rsid w:val="00023821"/>
    <w:rsid w:val="00024C4F"/>
    <w:rsid w:val="0002528F"/>
    <w:rsid w:val="000325A2"/>
    <w:rsid w:val="00033840"/>
    <w:rsid w:val="000340F4"/>
    <w:rsid w:val="000344B3"/>
    <w:rsid w:val="0004379A"/>
    <w:rsid w:val="00047ADA"/>
    <w:rsid w:val="00051FEE"/>
    <w:rsid w:val="0005449A"/>
    <w:rsid w:val="00060A64"/>
    <w:rsid w:val="00062925"/>
    <w:rsid w:val="00065B53"/>
    <w:rsid w:val="000664BB"/>
    <w:rsid w:val="00073B02"/>
    <w:rsid w:val="00076104"/>
    <w:rsid w:val="00076A46"/>
    <w:rsid w:val="00081A74"/>
    <w:rsid w:val="00085E6B"/>
    <w:rsid w:val="00087A8A"/>
    <w:rsid w:val="000945F4"/>
    <w:rsid w:val="000952BD"/>
    <w:rsid w:val="00097AC2"/>
    <w:rsid w:val="000A51A7"/>
    <w:rsid w:val="000A623F"/>
    <w:rsid w:val="000A6904"/>
    <w:rsid w:val="000B1ACC"/>
    <w:rsid w:val="000B1CA9"/>
    <w:rsid w:val="000B2417"/>
    <w:rsid w:val="000B6202"/>
    <w:rsid w:val="000B6DC6"/>
    <w:rsid w:val="000B6F90"/>
    <w:rsid w:val="000C1EF3"/>
    <w:rsid w:val="000C2BA7"/>
    <w:rsid w:val="000C4DF1"/>
    <w:rsid w:val="000C59BB"/>
    <w:rsid w:val="000D1FCE"/>
    <w:rsid w:val="000D3B2B"/>
    <w:rsid w:val="000D4414"/>
    <w:rsid w:val="000D46DB"/>
    <w:rsid w:val="000D5D80"/>
    <w:rsid w:val="000D5E2B"/>
    <w:rsid w:val="000D6511"/>
    <w:rsid w:val="000D6CE6"/>
    <w:rsid w:val="000D7687"/>
    <w:rsid w:val="000E13DE"/>
    <w:rsid w:val="000E363D"/>
    <w:rsid w:val="000E560F"/>
    <w:rsid w:val="000F2A20"/>
    <w:rsid w:val="000F32B9"/>
    <w:rsid w:val="000F5D8F"/>
    <w:rsid w:val="000F69BD"/>
    <w:rsid w:val="000F78F7"/>
    <w:rsid w:val="0010006C"/>
    <w:rsid w:val="00103100"/>
    <w:rsid w:val="001042C9"/>
    <w:rsid w:val="001060B3"/>
    <w:rsid w:val="001062F0"/>
    <w:rsid w:val="001125EC"/>
    <w:rsid w:val="001132E4"/>
    <w:rsid w:val="001139F7"/>
    <w:rsid w:val="00114A21"/>
    <w:rsid w:val="001178C9"/>
    <w:rsid w:val="00117E57"/>
    <w:rsid w:val="00120D97"/>
    <w:rsid w:val="0012253E"/>
    <w:rsid w:val="0012314B"/>
    <w:rsid w:val="00124D30"/>
    <w:rsid w:val="00126502"/>
    <w:rsid w:val="00130932"/>
    <w:rsid w:val="00131C07"/>
    <w:rsid w:val="00132B11"/>
    <w:rsid w:val="001346C3"/>
    <w:rsid w:val="00134B5A"/>
    <w:rsid w:val="001351FC"/>
    <w:rsid w:val="00136E1C"/>
    <w:rsid w:val="00153AFC"/>
    <w:rsid w:val="001563D7"/>
    <w:rsid w:val="0015658E"/>
    <w:rsid w:val="00156F60"/>
    <w:rsid w:val="0015799A"/>
    <w:rsid w:val="00161118"/>
    <w:rsid w:val="0016473D"/>
    <w:rsid w:val="00164CCE"/>
    <w:rsid w:val="001653C9"/>
    <w:rsid w:val="00165531"/>
    <w:rsid w:val="001667E9"/>
    <w:rsid w:val="00166B8A"/>
    <w:rsid w:val="001717BB"/>
    <w:rsid w:val="00171DBC"/>
    <w:rsid w:val="00174E48"/>
    <w:rsid w:val="00176BE3"/>
    <w:rsid w:val="00176D78"/>
    <w:rsid w:val="0018019C"/>
    <w:rsid w:val="0018086C"/>
    <w:rsid w:val="0018375E"/>
    <w:rsid w:val="00187474"/>
    <w:rsid w:val="001958F6"/>
    <w:rsid w:val="001A092A"/>
    <w:rsid w:val="001A095E"/>
    <w:rsid w:val="001A17DE"/>
    <w:rsid w:val="001A3030"/>
    <w:rsid w:val="001A329D"/>
    <w:rsid w:val="001A4294"/>
    <w:rsid w:val="001A773E"/>
    <w:rsid w:val="001B1D10"/>
    <w:rsid w:val="001B40C3"/>
    <w:rsid w:val="001B6634"/>
    <w:rsid w:val="001B69E1"/>
    <w:rsid w:val="001B7E04"/>
    <w:rsid w:val="001C474E"/>
    <w:rsid w:val="001D238D"/>
    <w:rsid w:val="001D5CBD"/>
    <w:rsid w:val="001D5D6D"/>
    <w:rsid w:val="001E35E1"/>
    <w:rsid w:val="001E5F90"/>
    <w:rsid w:val="001E774C"/>
    <w:rsid w:val="001F13E1"/>
    <w:rsid w:val="001F43B8"/>
    <w:rsid w:val="001F4A82"/>
    <w:rsid w:val="001F502F"/>
    <w:rsid w:val="001F6D13"/>
    <w:rsid w:val="0020008A"/>
    <w:rsid w:val="002016D2"/>
    <w:rsid w:val="00203D21"/>
    <w:rsid w:val="00204945"/>
    <w:rsid w:val="0020511B"/>
    <w:rsid w:val="00207676"/>
    <w:rsid w:val="002114CA"/>
    <w:rsid w:val="00212C4E"/>
    <w:rsid w:val="00212D8C"/>
    <w:rsid w:val="00212FDA"/>
    <w:rsid w:val="0021475C"/>
    <w:rsid w:val="00222081"/>
    <w:rsid w:val="002247B9"/>
    <w:rsid w:val="00227AD8"/>
    <w:rsid w:val="00233937"/>
    <w:rsid w:val="00243F08"/>
    <w:rsid w:val="00246D3C"/>
    <w:rsid w:val="00250270"/>
    <w:rsid w:val="00252BD1"/>
    <w:rsid w:val="00255EF9"/>
    <w:rsid w:val="00256983"/>
    <w:rsid w:val="00260C6C"/>
    <w:rsid w:val="00260ED2"/>
    <w:rsid w:val="0026105B"/>
    <w:rsid w:val="00261CE1"/>
    <w:rsid w:val="00262C1A"/>
    <w:rsid w:val="002642B0"/>
    <w:rsid w:val="0026520C"/>
    <w:rsid w:val="00267C15"/>
    <w:rsid w:val="00270EFB"/>
    <w:rsid w:val="00272CAC"/>
    <w:rsid w:val="00276B05"/>
    <w:rsid w:val="00284955"/>
    <w:rsid w:val="00284967"/>
    <w:rsid w:val="00284B52"/>
    <w:rsid w:val="002854B7"/>
    <w:rsid w:val="0029144A"/>
    <w:rsid w:val="00293034"/>
    <w:rsid w:val="002936C5"/>
    <w:rsid w:val="00294C3D"/>
    <w:rsid w:val="002A09F2"/>
    <w:rsid w:val="002A143A"/>
    <w:rsid w:val="002B1220"/>
    <w:rsid w:val="002B6AEB"/>
    <w:rsid w:val="002B6E33"/>
    <w:rsid w:val="002B7671"/>
    <w:rsid w:val="002C05B2"/>
    <w:rsid w:val="002C1727"/>
    <w:rsid w:val="002C6110"/>
    <w:rsid w:val="002C6C7E"/>
    <w:rsid w:val="002C7654"/>
    <w:rsid w:val="002C7DB9"/>
    <w:rsid w:val="002D180A"/>
    <w:rsid w:val="002D19B5"/>
    <w:rsid w:val="002D1E2E"/>
    <w:rsid w:val="002D4C05"/>
    <w:rsid w:val="002D5B2E"/>
    <w:rsid w:val="002D7184"/>
    <w:rsid w:val="002E244C"/>
    <w:rsid w:val="002E3C00"/>
    <w:rsid w:val="002E55BD"/>
    <w:rsid w:val="002E5F0C"/>
    <w:rsid w:val="002E6026"/>
    <w:rsid w:val="002E761D"/>
    <w:rsid w:val="002F0827"/>
    <w:rsid w:val="002F1410"/>
    <w:rsid w:val="002F36DF"/>
    <w:rsid w:val="002F430A"/>
    <w:rsid w:val="002F4A9E"/>
    <w:rsid w:val="00300DAA"/>
    <w:rsid w:val="0030485E"/>
    <w:rsid w:val="00305B4A"/>
    <w:rsid w:val="00305B62"/>
    <w:rsid w:val="00306AA5"/>
    <w:rsid w:val="00312124"/>
    <w:rsid w:val="00317FB6"/>
    <w:rsid w:val="0032008F"/>
    <w:rsid w:val="00324483"/>
    <w:rsid w:val="003357B7"/>
    <w:rsid w:val="00335950"/>
    <w:rsid w:val="0033655C"/>
    <w:rsid w:val="00336782"/>
    <w:rsid w:val="00337981"/>
    <w:rsid w:val="00337A49"/>
    <w:rsid w:val="00342201"/>
    <w:rsid w:val="00345C09"/>
    <w:rsid w:val="00347DF5"/>
    <w:rsid w:val="00351C6B"/>
    <w:rsid w:val="003527FA"/>
    <w:rsid w:val="0035356A"/>
    <w:rsid w:val="00355459"/>
    <w:rsid w:val="003555B1"/>
    <w:rsid w:val="00357E5F"/>
    <w:rsid w:val="003602A8"/>
    <w:rsid w:val="00361064"/>
    <w:rsid w:val="003612A9"/>
    <w:rsid w:val="00362146"/>
    <w:rsid w:val="0036418D"/>
    <w:rsid w:val="00374BA5"/>
    <w:rsid w:val="00377F7C"/>
    <w:rsid w:val="00380DFE"/>
    <w:rsid w:val="00381717"/>
    <w:rsid w:val="00382D63"/>
    <w:rsid w:val="003869C8"/>
    <w:rsid w:val="003926FE"/>
    <w:rsid w:val="00392B14"/>
    <w:rsid w:val="003959B6"/>
    <w:rsid w:val="00395D95"/>
    <w:rsid w:val="00395E7E"/>
    <w:rsid w:val="00396061"/>
    <w:rsid w:val="00396FCE"/>
    <w:rsid w:val="00397977"/>
    <w:rsid w:val="00397F5A"/>
    <w:rsid w:val="003A2D86"/>
    <w:rsid w:val="003A571B"/>
    <w:rsid w:val="003A62E2"/>
    <w:rsid w:val="003A65CF"/>
    <w:rsid w:val="003B00A9"/>
    <w:rsid w:val="003B4D6A"/>
    <w:rsid w:val="003B4EA8"/>
    <w:rsid w:val="003B7267"/>
    <w:rsid w:val="003C088C"/>
    <w:rsid w:val="003C44C1"/>
    <w:rsid w:val="003C69E7"/>
    <w:rsid w:val="003D0A32"/>
    <w:rsid w:val="003D1BE4"/>
    <w:rsid w:val="003D318C"/>
    <w:rsid w:val="003D3B51"/>
    <w:rsid w:val="003D3E0D"/>
    <w:rsid w:val="003D4ADD"/>
    <w:rsid w:val="003D7D45"/>
    <w:rsid w:val="003E4E5D"/>
    <w:rsid w:val="003E6F58"/>
    <w:rsid w:val="003F0520"/>
    <w:rsid w:val="003F0EE1"/>
    <w:rsid w:val="003F3047"/>
    <w:rsid w:val="003F36AB"/>
    <w:rsid w:val="003F4828"/>
    <w:rsid w:val="003F49CF"/>
    <w:rsid w:val="003F6648"/>
    <w:rsid w:val="003F79F9"/>
    <w:rsid w:val="00400F90"/>
    <w:rsid w:val="00401C68"/>
    <w:rsid w:val="00402BB5"/>
    <w:rsid w:val="004068A9"/>
    <w:rsid w:val="004116E8"/>
    <w:rsid w:val="004118F1"/>
    <w:rsid w:val="0041718A"/>
    <w:rsid w:val="00420B5F"/>
    <w:rsid w:val="00420ECC"/>
    <w:rsid w:val="00421813"/>
    <w:rsid w:val="00423EAA"/>
    <w:rsid w:val="00426FEE"/>
    <w:rsid w:val="004272DF"/>
    <w:rsid w:val="00430288"/>
    <w:rsid w:val="00432591"/>
    <w:rsid w:val="004328CA"/>
    <w:rsid w:val="004335B7"/>
    <w:rsid w:val="004343EF"/>
    <w:rsid w:val="00435B5C"/>
    <w:rsid w:val="00436B12"/>
    <w:rsid w:val="00437AAF"/>
    <w:rsid w:val="00440248"/>
    <w:rsid w:val="00441301"/>
    <w:rsid w:val="0044257C"/>
    <w:rsid w:val="00443E40"/>
    <w:rsid w:val="00443EE2"/>
    <w:rsid w:val="00444BEE"/>
    <w:rsid w:val="00451FE0"/>
    <w:rsid w:val="004541B3"/>
    <w:rsid w:val="00456919"/>
    <w:rsid w:val="004571A2"/>
    <w:rsid w:val="004621BF"/>
    <w:rsid w:val="0046227C"/>
    <w:rsid w:val="004622E0"/>
    <w:rsid w:val="00462E16"/>
    <w:rsid w:val="00466786"/>
    <w:rsid w:val="00471537"/>
    <w:rsid w:val="00471816"/>
    <w:rsid w:val="00474302"/>
    <w:rsid w:val="00474F89"/>
    <w:rsid w:val="0047579F"/>
    <w:rsid w:val="00480A89"/>
    <w:rsid w:val="00482A93"/>
    <w:rsid w:val="00485A90"/>
    <w:rsid w:val="004A2F0A"/>
    <w:rsid w:val="004A4339"/>
    <w:rsid w:val="004A48F4"/>
    <w:rsid w:val="004A6F62"/>
    <w:rsid w:val="004B2987"/>
    <w:rsid w:val="004B3BB4"/>
    <w:rsid w:val="004B3EAA"/>
    <w:rsid w:val="004B433C"/>
    <w:rsid w:val="004C05AD"/>
    <w:rsid w:val="004C3952"/>
    <w:rsid w:val="004C5551"/>
    <w:rsid w:val="004C58D6"/>
    <w:rsid w:val="004D1970"/>
    <w:rsid w:val="004D35F1"/>
    <w:rsid w:val="004D4272"/>
    <w:rsid w:val="004D4D97"/>
    <w:rsid w:val="004E135C"/>
    <w:rsid w:val="004E1FA8"/>
    <w:rsid w:val="004E318E"/>
    <w:rsid w:val="004E350E"/>
    <w:rsid w:val="004E38B8"/>
    <w:rsid w:val="004E57E4"/>
    <w:rsid w:val="004E686A"/>
    <w:rsid w:val="004F1DEC"/>
    <w:rsid w:val="004F4EC4"/>
    <w:rsid w:val="004F78B1"/>
    <w:rsid w:val="00501C82"/>
    <w:rsid w:val="00502DC8"/>
    <w:rsid w:val="005045B9"/>
    <w:rsid w:val="0050473A"/>
    <w:rsid w:val="00507F6B"/>
    <w:rsid w:val="0051001E"/>
    <w:rsid w:val="00510EE3"/>
    <w:rsid w:val="00515AD1"/>
    <w:rsid w:val="00520102"/>
    <w:rsid w:val="005218D7"/>
    <w:rsid w:val="00523AFD"/>
    <w:rsid w:val="0052443E"/>
    <w:rsid w:val="005251BA"/>
    <w:rsid w:val="00525988"/>
    <w:rsid w:val="0053079C"/>
    <w:rsid w:val="00532CBB"/>
    <w:rsid w:val="00534086"/>
    <w:rsid w:val="00535C03"/>
    <w:rsid w:val="00537AA3"/>
    <w:rsid w:val="00537DE1"/>
    <w:rsid w:val="005412E6"/>
    <w:rsid w:val="00543B6B"/>
    <w:rsid w:val="005449BE"/>
    <w:rsid w:val="00546899"/>
    <w:rsid w:val="005468C0"/>
    <w:rsid w:val="00546CBC"/>
    <w:rsid w:val="0055030B"/>
    <w:rsid w:val="00550C20"/>
    <w:rsid w:val="00551056"/>
    <w:rsid w:val="00553C98"/>
    <w:rsid w:val="00554104"/>
    <w:rsid w:val="00557FC4"/>
    <w:rsid w:val="005601D3"/>
    <w:rsid w:val="005627F4"/>
    <w:rsid w:val="005701FD"/>
    <w:rsid w:val="005714E7"/>
    <w:rsid w:val="00572356"/>
    <w:rsid w:val="0057324A"/>
    <w:rsid w:val="00573724"/>
    <w:rsid w:val="00573F04"/>
    <w:rsid w:val="00577AB6"/>
    <w:rsid w:val="00582741"/>
    <w:rsid w:val="0058398F"/>
    <w:rsid w:val="005855DD"/>
    <w:rsid w:val="00585DC8"/>
    <w:rsid w:val="0059007E"/>
    <w:rsid w:val="005916FE"/>
    <w:rsid w:val="00591D0A"/>
    <w:rsid w:val="00593423"/>
    <w:rsid w:val="005973F5"/>
    <w:rsid w:val="00597913"/>
    <w:rsid w:val="005A052B"/>
    <w:rsid w:val="005A1D3E"/>
    <w:rsid w:val="005A28E0"/>
    <w:rsid w:val="005A5B0C"/>
    <w:rsid w:val="005A60B8"/>
    <w:rsid w:val="005B1821"/>
    <w:rsid w:val="005B388D"/>
    <w:rsid w:val="005B3AF0"/>
    <w:rsid w:val="005B44B5"/>
    <w:rsid w:val="005C190A"/>
    <w:rsid w:val="005C212E"/>
    <w:rsid w:val="005C24E8"/>
    <w:rsid w:val="005C3352"/>
    <w:rsid w:val="005D4910"/>
    <w:rsid w:val="005D77E6"/>
    <w:rsid w:val="005E0A16"/>
    <w:rsid w:val="005E3D68"/>
    <w:rsid w:val="005F2A79"/>
    <w:rsid w:val="005F2C46"/>
    <w:rsid w:val="005F47C0"/>
    <w:rsid w:val="00601449"/>
    <w:rsid w:val="006018C0"/>
    <w:rsid w:val="006021C4"/>
    <w:rsid w:val="006041ED"/>
    <w:rsid w:val="006073F5"/>
    <w:rsid w:val="006078D2"/>
    <w:rsid w:val="006100CD"/>
    <w:rsid w:val="0061163F"/>
    <w:rsid w:val="006128B8"/>
    <w:rsid w:val="00612D9D"/>
    <w:rsid w:val="00614D52"/>
    <w:rsid w:val="006167E3"/>
    <w:rsid w:val="00620374"/>
    <w:rsid w:val="006207B8"/>
    <w:rsid w:val="00621207"/>
    <w:rsid w:val="00625EE2"/>
    <w:rsid w:val="00626204"/>
    <w:rsid w:val="006333B2"/>
    <w:rsid w:val="00634172"/>
    <w:rsid w:val="006376DC"/>
    <w:rsid w:val="0064058B"/>
    <w:rsid w:val="00641795"/>
    <w:rsid w:val="00644A36"/>
    <w:rsid w:val="00645213"/>
    <w:rsid w:val="006460CF"/>
    <w:rsid w:val="006464F5"/>
    <w:rsid w:val="00646D45"/>
    <w:rsid w:val="0064795D"/>
    <w:rsid w:val="00651256"/>
    <w:rsid w:val="00651A62"/>
    <w:rsid w:val="00651A6D"/>
    <w:rsid w:val="00652ADB"/>
    <w:rsid w:val="006545A5"/>
    <w:rsid w:val="00656A88"/>
    <w:rsid w:val="006573CC"/>
    <w:rsid w:val="0066611E"/>
    <w:rsid w:val="00666450"/>
    <w:rsid w:val="00667F87"/>
    <w:rsid w:val="00672F57"/>
    <w:rsid w:val="00676B8F"/>
    <w:rsid w:val="00676C9F"/>
    <w:rsid w:val="00677168"/>
    <w:rsid w:val="00680301"/>
    <w:rsid w:val="00682D20"/>
    <w:rsid w:val="00685276"/>
    <w:rsid w:val="00685409"/>
    <w:rsid w:val="00685E62"/>
    <w:rsid w:val="00686881"/>
    <w:rsid w:val="006871C5"/>
    <w:rsid w:val="00690336"/>
    <w:rsid w:val="0069114F"/>
    <w:rsid w:val="00693125"/>
    <w:rsid w:val="006935B5"/>
    <w:rsid w:val="0069585D"/>
    <w:rsid w:val="00695AEB"/>
    <w:rsid w:val="006A3DDF"/>
    <w:rsid w:val="006A42B4"/>
    <w:rsid w:val="006A47A5"/>
    <w:rsid w:val="006A72AC"/>
    <w:rsid w:val="006A7D7B"/>
    <w:rsid w:val="006B0B3D"/>
    <w:rsid w:val="006B2065"/>
    <w:rsid w:val="006B623D"/>
    <w:rsid w:val="006C051B"/>
    <w:rsid w:val="006C0891"/>
    <w:rsid w:val="006C1083"/>
    <w:rsid w:val="006C3658"/>
    <w:rsid w:val="006C5857"/>
    <w:rsid w:val="006C7448"/>
    <w:rsid w:val="006D0971"/>
    <w:rsid w:val="006D11CA"/>
    <w:rsid w:val="006D20A6"/>
    <w:rsid w:val="006D2C5A"/>
    <w:rsid w:val="006D4003"/>
    <w:rsid w:val="006D7B30"/>
    <w:rsid w:val="006E0749"/>
    <w:rsid w:val="006E155F"/>
    <w:rsid w:val="006E7558"/>
    <w:rsid w:val="006F05C0"/>
    <w:rsid w:val="006F1ADF"/>
    <w:rsid w:val="006F256E"/>
    <w:rsid w:val="006F286B"/>
    <w:rsid w:val="006F4DE1"/>
    <w:rsid w:val="006F5BFE"/>
    <w:rsid w:val="0070179D"/>
    <w:rsid w:val="00704729"/>
    <w:rsid w:val="00710062"/>
    <w:rsid w:val="00713524"/>
    <w:rsid w:val="00714A30"/>
    <w:rsid w:val="00715AD6"/>
    <w:rsid w:val="00723B39"/>
    <w:rsid w:val="007256DA"/>
    <w:rsid w:val="0072706F"/>
    <w:rsid w:val="00727E6F"/>
    <w:rsid w:val="0073242E"/>
    <w:rsid w:val="00732E5E"/>
    <w:rsid w:val="00740874"/>
    <w:rsid w:val="007425FF"/>
    <w:rsid w:val="00742EEA"/>
    <w:rsid w:val="00743E6D"/>
    <w:rsid w:val="0074417E"/>
    <w:rsid w:val="007443D8"/>
    <w:rsid w:val="00744971"/>
    <w:rsid w:val="00745A12"/>
    <w:rsid w:val="00747DF9"/>
    <w:rsid w:val="00751598"/>
    <w:rsid w:val="00752B55"/>
    <w:rsid w:val="00753DB2"/>
    <w:rsid w:val="007568AA"/>
    <w:rsid w:val="00757AA8"/>
    <w:rsid w:val="0076054C"/>
    <w:rsid w:val="00762EE6"/>
    <w:rsid w:val="00764874"/>
    <w:rsid w:val="0077094A"/>
    <w:rsid w:val="00775951"/>
    <w:rsid w:val="00776D7D"/>
    <w:rsid w:val="00777743"/>
    <w:rsid w:val="00777BE1"/>
    <w:rsid w:val="0078448A"/>
    <w:rsid w:val="0078665B"/>
    <w:rsid w:val="007869DD"/>
    <w:rsid w:val="00787205"/>
    <w:rsid w:val="00790D8E"/>
    <w:rsid w:val="00790E32"/>
    <w:rsid w:val="007913AD"/>
    <w:rsid w:val="00793386"/>
    <w:rsid w:val="00793688"/>
    <w:rsid w:val="007A0819"/>
    <w:rsid w:val="007A0E39"/>
    <w:rsid w:val="007A5E13"/>
    <w:rsid w:val="007A639F"/>
    <w:rsid w:val="007B04D5"/>
    <w:rsid w:val="007B12FB"/>
    <w:rsid w:val="007B1A90"/>
    <w:rsid w:val="007B2033"/>
    <w:rsid w:val="007B2C0A"/>
    <w:rsid w:val="007B2D3D"/>
    <w:rsid w:val="007B43E0"/>
    <w:rsid w:val="007B506F"/>
    <w:rsid w:val="007B5D68"/>
    <w:rsid w:val="007C7904"/>
    <w:rsid w:val="007D1660"/>
    <w:rsid w:val="007D1D46"/>
    <w:rsid w:val="007D4C47"/>
    <w:rsid w:val="007D5EF7"/>
    <w:rsid w:val="007D7D92"/>
    <w:rsid w:val="007E4270"/>
    <w:rsid w:val="007E5AA5"/>
    <w:rsid w:val="007E6374"/>
    <w:rsid w:val="007E6712"/>
    <w:rsid w:val="007F16B2"/>
    <w:rsid w:val="007F1E04"/>
    <w:rsid w:val="007F1E9C"/>
    <w:rsid w:val="007F34E1"/>
    <w:rsid w:val="007F4519"/>
    <w:rsid w:val="007F5D61"/>
    <w:rsid w:val="007F65EB"/>
    <w:rsid w:val="007F6F7F"/>
    <w:rsid w:val="00802863"/>
    <w:rsid w:val="00803FC4"/>
    <w:rsid w:val="00804E49"/>
    <w:rsid w:val="00805065"/>
    <w:rsid w:val="00806F4F"/>
    <w:rsid w:val="00807C87"/>
    <w:rsid w:val="0081081C"/>
    <w:rsid w:val="0081327F"/>
    <w:rsid w:val="00814779"/>
    <w:rsid w:val="008147AA"/>
    <w:rsid w:val="00814CBD"/>
    <w:rsid w:val="00815557"/>
    <w:rsid w:val="008172F4"/>
    <w:rsid w:val="00817E60"/>
    <w:rsid w:val="008219DE"/>
    <w:rsid w:val="00822C9A"/>
    <w:rsid w:val="00822D21"/>
    <w:rsid w:val="00824BF3"/>
    <w:rsid w:val="0082638F"/>
    <w:rsid w:val="00832557"/>
    <w:rsid w:val="00832D83"/>
    <w:rsid w:val="008332A8"/>
    <w:rsid w:val="00833732"/>
    <w:rsid w:val="00834D18"/>
    <w:rsid w:val="00834D6B"/>
    <w:rsid w:val="00837E8D"/>
    <w:rsid w:val="00841881"/>
    <w:rsid w:val="008427A4"/>
    <w:rsid w:val="00843230"/>
    <w:rsid w:val="00847A3D"/>
    <w:rsid w:val="0085033C"/>
    <w:rsid w:val="008534D9"/>
    <w:rsid w:val="00854E3C"/>
    <w:rsid w:val="00854EB7"/>
    <w:rsid w:val="00857E80"/>
    <w:rsid w:val="0086146C"/>
    <w:rsid w:val="00866EC1"/>
    <w:rsid w:val="00867138"/>
    <w:rsid w:val="0087087E"/>
    <w:rsid w:val="00873842"/>
    <w:rsid w:val="00877D4B"/>
    <w:rsid w:val="00880FBA"/>
    <w:rsid w:val="00883084"/>
    <w:rsid w:val="008843F9"/>
    <w:rsid w:val="00887C32"/>
    <w:rsid w:val="008907F6"/>
    <w:rsid w:val="00890F8A"/>
    <w:rsid w:val="0089109C"/>
    <w:rsid w:val="0089191E"/>
    <w:rsid w:val="008934D8"/>
    <w:rsid w:val="00893F0D"/>
    <w:rsid w:val="008A1F2E"/>
    <w:rsid w:val="008A2467"/>
    <w:rsid w:val="008A36DE"/>
    <w:rsid w:val="008A3E7C"/>
    <w:rsid w:val="008A4268"/>
    <w:rsid w:val="008A4E30"/>
    <w:rsid w:val="008A601B"/>
    <w:rsid w:val="008A63BA"/>
    <w:rsid w:val="008B048F"/>
    <w:rsid w:val="008B10C2"/>
    <w:rsid w:val="008B1FBE"/>
    <w:rsid w:val="008B3B15"/>
    <w:rsid w:val="008C1FEF"/>
    <w:rsid w:val="008C2CC9"/>
    <w:rsid w:val="008C5DA7"/>
    <w:rsid w:val="008C7286"/>
    <w:rsid w:val="008D27FF"/>
    <w:rsid w:val="008D2C2F"/>
    <w:rsid w:val="008D338B"/>
    <w:rsid w:val="008D35E9"/>
    <w:rsid w:val="008D576A"/>
    <w:rsid w:val="008D60E8"/>
    <w:rsid w:val="008E014F"/>
    <w:rsid w:val="008E071C"/>
    <w:rsid w:val="008E49F8"/>
    <w:rsid w:val="008E5E54"/>
    <w:rsid w:val="008E7B07"/>
    <w:rsid w:val="008F03C6"/>
    <w:rsid w:val="008F1376"/>
    <w:rsid w:val="008F52F1"/>
    <w:rsid w:val="008F6B08"/>
    <w:rsid w:val="008F6B9D"/>
    <w:rsid w:val="00901025"/>
    <w:rsid w:val="00902269"/>
    <w:rsid w:val="00902C61"/>
    <w:rsid w:val="00903B73"/>
    <w:rsid w:val="00905AC3"/>
    <w:rsid w:val="00906369"/>
    <w:rsid w:val="00907AFD"/>
    <w:rsid w:val="00910F3B"/>
    <w:rsid w:val="00912818"/>
    <w:rsid w:val="0091320D"/>
    <w:rsid w:val="009133FF"/>
    <w:rsid w:val="00920D44"/>
    <w:rsid w:val="00927BF6"/>
    <w:rsid w:val="00930912"/>
    <w:rsid w:val="00931F9B"/>
    <w:rsid w:val="00932093"/>
    <w:rsid w:val="0094074B"/>
    <w:rsid w:val="00941483"/>
    <w:rsid w:val="00941E78"/>
    <w:rsid w:val="0094251F"/>
    <w:rsid w:val="009450D6"/>
    <w:rsid w:val="0094582C"/>
    <w:rsid w:val="0095034A"/>
    <w:rsid w:val="00950D63"/>
    <w:rsid w:val="0095244C"/>
    <w:rsid w:val="00955C1C"/>
    <w:rsid w:val="00962561"/>
    <w:rsid w:val="00963E57"/>
    <w:rsid w:val="0096530A"/>
    <w:rsid w:val="00971F73"/>
    <w:rsid w:val="00973A27"/>
    <w:rsid w:val="0097460C"/>
    <w:rsid w:val="00975250"/>
    <w:rsid w:val="009779E1"/>
    <w:rsid w:val="00983200"/>
    <w:rsid w:val="00985B38"/>
    <w:rsid w:val="00985ECF"/>
    <w:rsid w:val="0098648E"/>
    <w:rsid w:val="0099333B"/>
    <w:rsid w:val="00994F3D"/>
    <w:rsid w:val="009A0092"/>
    <w:rsid w:val="009B77DD"/>
    <w:rsid w:val="009C26F3"/>
    <w:rsid w:val="009C373C"/>
    <w:rsid w:val="009C67E4"/>
    <w:rsid w:val="009C78CF"/>
    <w:rsid w:val="009D07BD"/>
    <w:rsid w:val="009D09C1"/>
    <w:rsid w:val="009D0C68"/>
    <w:rsid w:val="009D0DA1"/>
    <w:rsid w:val="009D1426"/>
    <w:rsid w:val="009D56D0"/>
    <w:rsid w:val="009D79DC"/>
    <w:rsid w:val="009E2868"/>
    <w:rsid w:val="009E2EB0"/>
    <w:rsid w:val="009E37C1"/>
    <w:rsid w:val="009E69CA"/>
    <w:rsid w:val="009F03FB"/>
    <w:rsid w:val="009F1CC9"/>
    <w:rsid w:val="009F1CF3"/>
    <w:rsid w:val="009F3430"/>
    <w:rsid w:val="009F6BF3"/>
    <w:rsid w:val="009F7AA4"/>
    <w:rsid w:val="00A0118A"/>
    <w:rsid w:val="00A0257D"/>
    <w:rsid w:val="00A0297A"/>
    <w:rsid w:val="00A037CA"/>
    <w:rsid w:val="00A05023"/>
    <w:rsid w:val="00A052D1"/>
    <w:rsid w:val="00A122E4"/>
    <w:rsid w:val="00A14717"/>
    <w:rsid w:val="00A148F8"/>
    <w:rsid w:val="00A16AE1"/>
    <w:rsid w:val="00A17CD1"/>
    <w:rsid w:val="00A20F33"/>
    <w:rsid w:val="00A225AB"/>
    <w:rsid w:val="00A2267C"/>
    <w:rsid w:val="00A25A6F"/>
    <w:rsid w:val="00A30E0E"/>
    <w:rsid w:val="00A32580"/>
    <w:rsid w:val="00A34269"/>
    <w:rsid w:val="00A44580"/>
    <w:rsid w:val="00A46AD2"/>
    <w:rsid w:val="00A471AF"/>
    <w:rsid w:val="00A47593"/>
    <w:rsid w:val="00A51D6B"/>
    <w:rsid w:val="00A54C59"/>
    <w:rsid w:val="00A55C8A"/>
    <w:rsid w:val="00A5631A"/>
    <w:rsid w:val="00A610C5"/>
    <w:rsid w:val="00A61612"/>
    <w:rsid w:val="00A63C4A"/>
    <w:rsid w:val="00A74060"/>
    <w:rsid w:val="00A74999"/>
    <w:rsid w:val="00A74DCB"/>
    <w:rsid w:val="00A772E0"/>
    <w:rsid w:val="00A772F4"/>
    <w:rsid w:val="00A77DF3"/>
    <w:rsid w:val="00A802B4"/>
    <w:rsid w:val="00A82EDF"/>
    <w:rsid w:val="00A83730"/>
    <w:rsid w:val="00A840E0"/>
    <w:rsid w:val="00A90CD5"/>
    <w:rsid w:val="00A91584"/>
    <w:rsid w:val="00A960C0"/>
    <w:rsid w:val="00AA0AC8"/>
    <w:rsid w:val="00AA1D62"/>
    <w:rsid w:val="00AA2E9B"/>
    <w:rsid w:val="00AA40FB"/>
    <w:rsid w:val="00AA619F"/>
    <w:rsid w:val="00AB038F"/>
    <w:rsid w:val="00AB0515"/>
    <w:rsid w:val="00AB26E9"/>
    <w:rsid w:val="00AB4685"/>
    <w:rsid w:val="00AB5A05"/>
    <w:rsid w:val="00AB63B9"/>
    <w:rsid w:val="00AB78DE"/>
    <w:rsid w:val="00AC23A0"/>
    <w:rsid w:val="00AC553E"/>
    <w:rsid w:val="00AC6AA3"/>
    <w:rsid w:val="00AC76CA"/>
    <w:rsid w:val="00AD38B7"/>
    <w:rsid w:val="00AD75C3"/>
    <w:rsid w:val="00AE0981"/>
    <w:rsid w:val="00AE4261"/>
    <w:rsid w:val="00AE43FD"/>
    <w:rsid w:val="00AE68D1"/>
    <w:rsid w:val="00AE6A35"/>
    <w:rsid w:val="00AE6F56"/>
    <w:rsid w:val="00AF065A"/>
    <w:rsid w:val="00AF70CD"/>
    <w:rsid w:val="00B0207E"/>
    <w:rsid w:val="00B077CD"/>
    <w:rsid w:val="00B1150E"/>
    <w:rsid w:val="00B128C2"/>
    <w:rsid w:val="00B14BE5"/>
    <w:rsid w:val="00B15129"/>
    <w:rsid w:val="00B163C8"/>
    <w:rsid w:val="00B16727"/>
    <w:rsid w:val="00B20683"/>
    <w:rsid w:val="00B222F4"/>
    <w:rsid w:val="00B2568F"/>
    <w:rsid w:val="00B25A5C"/>
    <w:rsid w:val="00B263EF"/>
    <w:rsid w:val="00B27E6F"/>
    <w:rsid w:val="00B309D1"/>
    <w:rsid w:val="00B31DC1"/>
    <w:rsid w:val="00B341B0"/>
    <w:rsid w:val="00B356B6"/>
    <w:rsid w:val="00B36B59"/>
    <w:rsid w:val="00B36FAC"/>
    <w:rsid w:val="00B37037"/>
    <w:rsid w:val="00B37C44"/>
    <w:rsid w:val="00B41029"/>
    <w:rsid w:val="00B43BF6"/>
    <w:rsid w:val="00B4458D"/>
    <w:rsid w:val="00B44819"/>
    <w:rsid w:val="00B5497A"/>
    <w:rsid w:val="00B55C45"/>
    <w:rsid w:val="00B5657C"/>
    <w:rsid w:val="00B605EF"/>
    <w:rsid w:val="00B622C4"/>
    <w:rsid w:val="00B6254F"/>
    <w:rsid w:val="00B639D6"/>
    <w:rsid w:val="00B67778"/>
    <w:rsid w:val="00B73861"/>
    <w:rsid w:val="00B74699"/>
    <w:rsid w:val="00B754E9"/>
    <w:rsid w:val="00B77D47"/>
    <w:rsid w:val="00B80A5F"/>
    <w:rsid w:val="00B80CB9"/>
    <w:rsid w:val="00B81452"/>
    <w:rsid w:val="00B82713"/>
    <w:rsid w:val="00B83B9B"/>
    <w:rsid w:val="00B84F84"/>
    <w:rsid w:val="00B8510B"/>
    <w:rsid w:val="00B92DDE"/>
    <w:rsid w:val="00B9391B"/>
    <w:rsid w:val="00B93BE4"/>
    <w:rsid w:val="00BA27FA"/>
    <w:rsid w:val="00BA7F76"/>
    <w:rsid w:val="00BB2103"/>
    <w:rsid w:val="00BB5940"/>
    <w:rsid w:val="00BB6FBB"/>
    <w:rsid w:val="00BC155D"/>
    <w:rsid w:val="00BC3F2A"/>
    <w:rsid w:val="00BC4783"/>
    <w:rsid w:val="00BC4FC4"/>
    <w:rsid w:val="00BC7A75"/>
    <w:rsid w:val="00BD3F82"/>
    <w:rsid w:val="00BD4081"/>
    <w:rsid w:val="00BE0401"/>
    <w:rsid w:val="00BE151C"/>
    <w:rsid w:val="00BE15E7"/>
    <w:rsid w:val="00BE16C5"/>
    <w:rsid w:val="00BE2FBE"/>
    <w:rsid w:val="00BE40EC"/>
    <w:rsid w:val="00BE4E5D"/>
    <w:rsid w:val="00BE778D"/>
    <w:rsid w:val="00BE7B91"/>
    <w:rsid w:val="00BF42C2"/>
    <w:rsid w:val="00BF448E"/>
    <w:rsid w:val="00BF4957"/>
    <w:rsid w:val="00BF4E7E"/>
    <w:rsid w:val="00C00D33"/>
    <w:rsid w:val="00C04427"/>
    <w:rsid w:val="00C0552F"/>
    <w:rsid w:val="00C06156"/>
    <w:rsid w:val="00C10CF8"/>
    <w:rsid w:val="00C12A4B"/>
    <w:rsid w:val="00C15A70"/>
    <w:rsid w:val="00C1707F"/>
    <w:rsid w:val="00C17D3A"/>
    <w:rsid w:val="00C204F9"/>
    <w:rsid w:val="00C218F1"/>
    <w:rsid w:val="00C239D3"/>
    <w:rsid w:val="00C24C78"/>
    <w:rsid w:val="00C27EB4"/>
    <w:rsid w:val="00C27FB0"/>
    <w:rsid w:val="00C302A4"/>
    <w:rsid w:val="00C3074C"/>
    <w:rsid w:val="00C31CCE"/>
    <w:rsid w:val="00C31D90"/>
    <w:rsid w:val="00C325CB"/>
    <w:rsid w:val="00C3457D"/>
    <w:rsid w:val="00C356B0"/>
    <w:rsid w:val="00C469AA"/>
    <w:rsid w:val="00C47D70"/>
    <w:rsid w:val="00C502FB"/>
    <w:rsid w:val="00C50812"/>
    <w:rsid w:val="00C514CB"/>
    <w:rsid w:val="00C55035"/>
    <w:rsid w:val="00C5618D"/>
    <w:rsid w:val="00C56E3A"/>
    <w:rsid w:val="00C578A8"/>
    <w:rsid w:val="00C621A2"/>
    <w:rsid w:val="00C658E0"/>
    <w:rsid w:val="00C677AA"/>
    <w:rsid w:val="00C71A35"/>
    <w:rsid w:val="00C768AE"/>
    <w:rsid w:val="00C76DE7"/>
    <w:rsid w:val="00C805F3"/>
    <w:rsid w:val="00C806BF"/>
    <w:rsid w:val="00C822B5"/>
    <w:rsid w:val="00C82775"/>
    <w:rsid w:val="00C836A7"/>
    <w:rsid w:val="00CA2646"/>
    <w:rsid w:val="00CA5AFC"/>
    <w:rsid w:val="00CB1DF9"/>
    <w:rsid w:val="00CB5310"/>
    <w:rsid w:val="00CB59E1"/>
    <w:rsid w:val="00CB7281"/>
    <w:rsid w:val="00CC078D"/>
    <w:rsid w:val="00CC1F2D"/>
    <w:rsid w:val="00CC5387"/>
    <w:rsid w:val="00CC5BCE"/>
    <w:rsid w:val="00CD3ADC"/>
    <w:rsid w:val="00CD4C1C"/>
    <w:rsid w:val="00CD6657"/>
    <w:rsid w:val="00CE4A18"/>
    <w:rsid w:val="00CF0ED6"/>
    <w:rsid w:val="00CF6A62"/>
    <w:rsid w:val="00D004C5"/>
    <w:rsid w:val="00D004E5"/>
    <w:rsid w:val="00D01438"/>
    <w:rsid w:val="00D035E8"/>
    <w:rsid w:val="00D07A07"/>
    <w:rsid w:val="00D118BE"/>
    <w:rsid w:val="00D11F71"/>
    <w:rsid w:val="00D17D89"/>
    <w:rsid w:val="00D2090F"/>
    <w:rsid w:val="00D2301E"/>
    <w:rsid w:val="00D267F8"/>
    <w:rsid w:val="00D26F96"/>
    <w:rsid w:val="00D419D2"/>
    <w:rsid w:val="00D41A95"/>
    <w:rsid w:val="00D43F20"/>
    <w:rsid w:val="00D44188"/>
    <w:rsid w:val="00D45260"/>
    <w:rsid w:val="00D45F2B"/>
    <w:rsid w:val="00D53809"/>
    <w:rsid w:val="00D539F6"/>
    <w:rsid w:val="00D53FB1"/>
    <w:rsid w:val="00D63B6F"/>
    <w:rsid w:val="00D63C00"/>
    <w:rsid w:val="00D64F3E"/>
    <w:rsid w:val="00D6564E"/>
    <w:rsid w:val="00D672D3"/>
    <w:rsid w:val="00D67DA6"/>
    <w:rsid w:val="00D72CF9"/>
    <w:rsid w:val="00D73D4E"/>
    <w:rsid w:val="00D74AED"/>
    <w:rsid w:val="00D769DE"/>
    <w:rsid w:val="00D82E45"/>
    <w:rsid w:val="00D85BA7"/>
    <w:rsid w:val="00D87811"/>
    <w:rsid w:val="00D906C3"/>
    <w:rsid w:val="00D92C2F"/>
    <w:rsid w:val="00D95F5D"/>
    <w:rsid w:val="00DA0927"/>
    <w:rsid w:val="00DA37FE"/>
    <w:rsid w:val="00DA5E51"/>
    <w:rsid w:val="00DA5FFB"/>
    <w:rsid w:val="00DB2479"/>
    <w:rsid w:val="00DB45C0"/>
    <w:rsid w:val="00DB55B7"/>
    <w:rsid w:val="00DB683C"/>
    <w:rsid w:val="00DC074A"/>
    <w:rsid w:val="00DC1093"/>
    <w:rsid w:val="00DC1846"/>
    <w:rsid w:val="00DC5E0F"/>
    <w:rsid w:val="00DC63A2"/>
    <w:rsid w:val="00DC65E7"/>
    <w:rsid w:val="00DD144D"/>
    <w:rsid w:val="00DD5E84"/>
    <w:rsid w:val="00DD63CA"/>
    <w:rsid w:val="00DD7731"/>
    <w:rsid w:val="00DE1399"/>
    <w:rsid w:val="00DE378C"/>
    <w:rsid w:val="00DE39DB"/>
    <w:rsid w:val="00DE6145"/>
    <w:rsid w:val="00DE6214"/>
    <w:rsid w:val="00DE7F0F"/>
    <w:rsid w:val="00DF06BE"/>
    <w:rsid w:val="00DF1AE8"/>
    <w:rsid w:val="00DF2DEC"/>
    <w:rsid w:val="00DF3643"/>
    <w:rsid w:val="00DF64F3"/>
    <w:rsid w:val="00DF7333"/>
    <w:rsid w:val="00DF7832"/>
    <w:rsid w:val="00DF7E6B"/>
    <w:rsid w:val="00E004BD"/>
    <w:rsid w:val="00E00888"/>
    <w:rsid w:val="00E04824"/>
    <w:rsid w:val="00E073B9"/>
    <w:rsid w:val="00E10C36"/>
    <w:rsid w:val="00E11FF5"/>
    <w:rsid w:val="00E13D11"/>
    <w:rsid w:val="00E1428D"/>
    <w:rsid w:val="00E154E7"/>
    <w:rsid w:val="00E15606"/>
    <w:rsid w:val="00E1736D"/>
    <w:rsid w:val="00E200F0"/>
    <w:rsid w:val="00E2063C"/>
    <w:rsid w:val="00E21685"/>
    <w:rsid w:val="00E22907"/>
    <w:rsid w:val="00E273B3"/>
    <w:rsid w:val="00E3159C"/>
    <w:rsid w:val="00E31886"/>
    <w:rsid w:val="00E32A34"/>
    <w:rsid w:val="00E34FD1"/>
    <w:rsid w:val="00E35BC8"/>
    <w:rsid w:val="00E36359"/>
    <w:rsid w:val="00E371B3"/>
    <w:rsid w:val="00E4177C"/>
    <w:rsid w:val="00E42208"/>
    <w:rsid w:val="00E42631"/>
    <w:rsid w:val="00E42BB0"/>
    <w:rsid w:val="00E431B1"/>
    <w:rsid w:val="00E432A2"/>
    <w:rsid w:val="00E4357E"/>
    <w:rsid w:val="00E4375A"/>
    <w:rsid w:val="00E4530C"/>
    <w:rsid w:val="00E463A2"/>
    <w:rsid w:val="00E50788"/>
    <w:rsid w:val="00E50F7C"/>
    <w:rsid w:val="00E52ED6"/>
    <w:rsid w:val="00E54DAF"/>
    <w:rsid w:val="00E55712"/>
    <w:rsid w:val="00E5761B"/>
    <w:rsid w:val="00E57792"/>
    <w:rsid w:val="00E60370"/>
    <w:rsid w:val="00E609B3"/>
    <w:rsid w:val="00E60DC0"/>
    <w:rsid w:val="00E632D8"/>
    <w:rsid w:val="00E636F7"/>
    <w:rsid w:val="00E64B01"/>
    <w:rsid w:val="00E66192"/>
    <w:rsid w:val="00E727E3"/>
    <w:rsid w:val="00E72F82"/>
    <w:rsid w:val="00E73884"/>
    <w:rsid w:val="00E74C80"/>
    <w:rsid w:val="00E74FDE"/>
    <w:rsid w:val="00E76E50"/>
    <w:rsid w:val="00E80ACA"/>
    <w:rsid w:val="00E8287F"/>
    <w:rsid w:val="00E86592"/>
    <w:rsid w:val="00E86BA0"/>
    <w:rsid w:val="00E86FFE"/>
    <w:rsid w:val="00E8790A"/>
    <w:rsid w:val="00E903ED"/>
    <w:rsid w:val="00E929CA"/>
    <w:rsid w:val="00E937FA"/>
    <w:rsid w:val="00E941FA"/>
    <w:rsid w:val="00E95453"/>
    <w:rsid w:val="00E95460"/>
    <w:rsid w:val="00E964E0"/>
    <w:rsid w:val="00E965F6"/>
    <w:rsid w:val="00EA0B2F"/>
    <w:rsid w:val="00EA193C"/>
    <w:rsid w:val="00EA1F44"/>
    <w:rsid w:val="00EA2F81"/>
    <w:rsid w:val="00EA4EF4"/>
    <w:rsid w:val="00EA696B"/>
    <w:rsid w:val="00EB4295"/>
    <w:rsid w:val="00EB4E9E"/>
    <w:rsid w:val="00EB4FC7"/>
    <w:rsid w:val="00EC02E9"/>
    <w:rsid w:val="00EC0ADF"/>
    <w:rsid w:val="00EC44A5"/>
    <w:rsid w:val="00EC68B2"/>
    <w:rsid w:val="00ED12D3"/>
    <w:rsid w:val="00ED17EB"/>
    <w:rsid w:val="00ED3045"/>
    <w:rsid w:val="00ED3408"/>
    <w:rsid w:val="00ED3E44"/>
    <w:rsid w:val="00ED5471"/>
    <w:rsid w:val="00EE259D"/>
    <w:rsid w:val="00EE74FA"/>
    <w:rsid w:val="00EF4E0B"/>
    <w:rsid w:val="00EF6142"/>
    <w:rsid w:val="00EF73DC"/>
    <w:rsid w:val="00EF7F6D"/>
    <w:rsid w:val="00F01D3A"/>
    <w:rsid w:val="00F0557D"/>
    <w:rsid w:val="00F06F4A"/>
    <w:rsid w:val="00F10166"/>
    <w:rsid w:val="00F1553D"/>
    <w:rsid w:val="00F177AE"/>
    <w:rsid w:val="00F20392"/>
    <w:rsid w:val="00F20C62"/>
    <w:rsid w:val="00F2110C"/>
    <w:rsid w:val="00F23954"/>
    <w:rsid w:val="00F2465D"/>
    <w:rsid w:val="00F24BDA"/>
    <w:rsid w:val="00F275E7"/>
    <w:rsid w:val="00F3106A"/>
    <w:rsid w:val="00F32769"/>
    <w:rsid w:val="00F36115"/>
    <w:rsid w:val="00F37B75"/>
    <w:rsid w:val="00F4235F"/>
    <w:rsid w:val="00F42ED7"/>
    <w:rsid w:val="00F4403D"/>
    <w:rsid w:val="00F50472"/>
    <w:rsid w:val="00F51E19"/>
    <w:rsid w:val="00F53215"/>
    <w:rsid w:val="00F54CFE"/>
    <w:rsid w:val="00F54F58"/>
    <w:rsid w:val="00F564C4"/>
    <w:rsid w:val="00F57D05"/>
    <w:rsid w:val="00F6059B"/>
    <w:rsid w:val="00F6163C"/>
    <w:rsid w:val="00F63572"/>
    <w:rsid w:val="00F63608"/>
    <w:rsid w:val="00F6372A"/>
    <w:rsid w:val="00F656B0"/>
    <w:rsid w:val="00F65F97"/>
    <w:rsid w:val="00F6786D"/>
    <w:rsid w:val="00F71450"/>
    <w:rsid w:val="00F73D68"/>
    <w:rsid w:val="00F7559A"/>
    <w:rsid w:val="00F756B3"/>
    <w:rsid w:val="00F770BC"/>
    <w:rsid w:val="00F819DC"/>
    <w:rsid w:val="00F81A34"/>
    <w:rsid w:val="00F86787"/>
    <w:rsid w:val="00F87285"/>
    <w:rsid w:val="00F92859"/>
    <w:rsid w:val="00F92ACC"/>
    <w:rsid w:val="00F93941"/>
    <w:rsid w:val="00F95E0E"/>
    <w:rsid w:val="00F96937"/>
    <w:rsid w:val="00F97396"/>
    <w:rsid w:val="00FA065A"/>
    <w:rsid w:val="00FA5846"/>
    <w:rsid w:val="00FA661C"/>
    <w:rsid w:val="00FB30F0"/>
    <w:rsid w:val="00FB3E21"/>
    <w:rsid w:val="00FB473A"/>
    <w:rsid w:val="00FB4E3C"/>
    <w:rsid w:val="00FB6E47"/>
    <w:rsid w:val="00FC314C"/>
    <w:rsid w:val="00FC4748"/>
    <w:rsid w:val="00FC5BB9"/>
    <w:rsid w:val="00FD1677"/>
    <w:rsid w:val="00FD1A0A"/>
    <w:rsid w:val="00FD2FA2"/>
    <w:rsid w:val="00FD57F3"/>
    <w:rsid w:val="00FD5D32"/>
    <w:rsid w:val="00FE0E36"/>
    <w:rsid w:val="00FE1308"/>
    <w:rsid w:val="00FE261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53170"/>
  <w15:chartTrackingRefBased/>
  <w15:docId w15:val="{25715673-0AC1-4FF5-B30B-1F5733C2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36359"/>
    <w:pPr>
      <w:spacing w:after="0" w:line="240" w:lineRule="auto"/>
      <w:ind w:left="708" w:firstLine="708"/>
      <w:jc w:val="right"/>
      <w:outlineLvl w:val="0"/>
    </w:pPr>
    <w:rPr>
      <w:rFonts w:ascii="Times New Roman" w:eastAsia="Times New Roman" w:hAnsi="Times New Roman" w:cs="Times New Roman"/>
      <w:b/>
      <w:color w:val="000000"/>
      <w:sz w:val="24"/>
      <w:szCs w:val="24"/>
      <w:lang w:val="ro-RO"/>
    </w:rPr>
  </w:style>
  <w:style w:type="paragraph" w:styleId="Heading2">
    <w:name w:val="heading 2"/>
    <w:basedOn w:val="Normal"/>
    <w:next w:val="Normal"/>
    <w:link w:val="Heading2Char"/>
    <w:uiPriority w:val="9"/>
    <w:qFormat/>
    <w:rsid w:val="00E36359"/>
    <w:pPr>
      <w:spacing w:after="0" w:line="240" w:lineRule="auto"/>
      <w:jc w:val="center"/>
      <w:outlineLvl w:val="1"/>
    </w:pPr>
    <w:rPr>
      <w:rFonts w:ascii="Times New Roman" w:eastAsia="Times New Roman" w:hAnsi="Times New Roman" w:cs="Times New Roman"/>
      <w:b/>
      <w:bCs/>
      <w:color w:val="000000"/>
      <w:sz w:val="24"/>
      <w:szCs w:val="24"/>
      <w:lang w:val="ro-RO"/>
    </w:rPr>
  </w:style>
  <w:style w:type="paragraph" w:styleId="Heading6">
    <w:name w:val="heading 6"/>
    <w:basedOn w:val="Normal"/>
    <w:next w:val="Normal"/>
    <w:link w:val="Heading6Char"/>
    <w:qFormat/>
    <w:rsid w:val="00E36359"/>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E36359"/>
    <w:pPr>
      <w:spacing w:before="240" w:after="60" w:line="240" w:lineRule="auto"/>
      <w:outlineLvl w:val="6"/>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nhideWhenUsed/>
    <w:rsid w:val="00841881"/>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41881"/>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NormalWebChar">
    <w:name w:val="Normal (Web) Char"/>
    <w:aliases w:val="webb Char"/>
    <w:link w:val="NormalWeb"/>
    <w:locked/>
    <w:rsid w:val="00841881"/>
    <w:rPr>
      <w:rFonts w:ascii="Times New Roman" w:eastAsia="Times New Roman" w:hAnsi="Times New Roman" w:cs="Times New Roman"/>
      <w:sz w:val="24"/>
      <w:szCs w:val="24"/>
      <w:lang w:val="en-US"/>
    </w:rPr>
  </w:style>
  <w:style w:type="paragraph" w:styleId="Header">
    <w:name w:val="header"/>
    <w:basedOn w:val="Normal"/>
    <w:link w:val="HeaderChar"/>
    <w:unhideWhenUsed/>
    <w:rsid w:val="00841881"/>
    <w:pPr>
      <w:tabs>
        <w:tab w:val="center" w:pos="4677"/>
        <w:tab w:val="right" w:pos="9355"/>
      </w:tabs>
      <w:spacing w:after="0" w:line="240" w:lineRule="auto"/>
    </w:pPr>
  </w:style>
  <w:style w:type="character" w:customStyle="1" w:styleId="HeaderChar">
    <w:name w:val="Header Char"/>
    <w:basedOn w:val="DefaultParagraphFont"/>
    <w:link w:val="Header"/>
    <w:uiPriority w:val="99"/>
    <w:rsid w:val="00841881"/>
  </w:style>
  <w:style w:type="paragraph" w:styleId="Footer">
    <w:name w:val="footer"/>
    <w:basedOn w:val="Normal"/>
    <w:link w:val="FooterChar"/>
    <w:uiPriority w:val="99"/>
    <w:unhideWhenUsed/>
    <w:rsid w:val="00841881"/>
    <w:pPr>
      <w:tabs>
        <w:tab w:val="center" w:pos="4677"/>
        <w:tab w:val="right" w:pos="9355"/>
      </w:tabs>
      <w:spacing w:after="0" w:line="240" w:lineRule="auto"/>
    </w:pPr>
  </w:style>
  <w:style w:type="character" w:customStyle="1" w:styleId="FooterChar">
    <w:name w:val="Footer Char"/>
    <w:basedOn w:val="DefaultParagraphFont"/>
    <w:link w:val="Footer"/>
    <w:uiPriority w:val="99"/>
    <w:rsid w:val="00841881"/>
  </w:style>
  <w:style w:type="character" w:styleId="CommentReference">
    <w:name w:val="annotation reference"/>
    <w:basedOn w:val="DefaultParagraphFont"/>
    <w:uiPriority w:val="99"/>
    <w:semiHidden/>
    <w:unhideWhenUsed/>
    <w:rsid w:val="00685409"/>
    <w:rPr>
      <w:sz w:val="16"/>
      <w:szCs w:val="16"/>
    </w:rPr>
  </w:style>
  <w:style w:type="paragraph" w:styleId="CommentText">
    <w:name w:val="annotation text"/>
    <w:basedOn w:val="Normal"/>
    <w:link w:val="CommentTextChar"/>
    <w:uiPriority w:val="99"/>
    <w:unhideWhenUsed/>
    <w:rsid w:val="00685409"/>
    <w:pPr>
      <w:spacing w:line="240" w:lineRule="auto"/>
    </w:pPr>
    <w:rPr>
      <w:sz w:val="20"/>
      <w:szCs w:val="20"/>
    </w:rPr>
  </w:style>
  <w:style w:type="character" w:customStyle="1" w:styleId="CommentTextChar">
    <w:name w:val="Comment Text Char"/>
    <w:basedOn w:val="DefaultParagraphFont"/>
    <w:link w:val="CommentText"/>
    <w:uiPriority w:val="99"/>
    <w:rsid w:val="00685409"/>
    <w:rPr>
      <w:sz w:val="20"/>
      <w:szCs w:val="20"/>
    </w:rPr>
  </w:style>
  <w:style w:type="paragraph" w:styleId="CommentSubject">
    <w:name w:val="annotation subject"/>
    <w:basedOn w:val="CommentText"/>
    <w:next w:val="CommentText"/>
    <w:link w:val="CommentSubjectChar"/>
    <w:semiHidden/>
    <w:unhideWhenUsed/>
    <w:rsid w:val="00685409"/>
    <w:rPr>
      <w:b/>
      <w:bCs/>
    </w:rPr>
  </w:style>
  <w:style w:type="character" w:customStyle="1" w:styleId="CommentSubjectChar">
    <w:name w:val="Comment Subject Char"/>
    <w:basedOn w:val="CommentTextChar"/>
    <w:link w:val="CommentSubject"/>
    <w:uiPriority w:val="99"/>
    <w:semiHidden/>
    <w:rsid w:val="00685409"/>
    <w:rPr>
      <w:b/>
      <w:bCs/>
      <w:sz w:val="20"/>
      <w:szCs w:val="20"/>
    </w:rPr>
  </w:style>
  <w:style w:type="paragraph" w:customStyle="1" w:styleId="md">
    <w:name w:val="md"/>
    <w:basedOn w:val="Normal"/>
    <w:rsid w:val="004A6F62"/>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b">
    <w:name w:val="cb"/>
    <w:basedOn w:val="Normal"/>
    <w:rsid w:val="00E941FA"/>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Heading1Char">
    <w:name w:val="Heading 1 Char"/>
    <w:basedOn w:val="DefaultParagraphFont"/>
    <w:link w:val="Heading1"/>
    <w:rsid w:val="00E36359"/>
    <w:rPr>
      <w:rFonts w:ascii="Times New Roman" w:eastAsia="Times New Roman" w:hAnsi="Times New Roman" w:cs="Times New Roman"/>
      <w:b/>
      <w:color w:val="000000"/>
      <w:sz w:val="24"/>
      <w:szCs w:val="24"/>
      <w:lang w:val="ro-RO"/>
    </w:rPr>
  </w:style>
  <w:style w:type="character" w:customStyle="1" w:styleId="Heading2Char">
    <w:name w:val="Heading 2 Char"/>
    <w:basedOn w:val="DefaultParagraphFont"/>
    <w:link w:val="Heading2"/>
    <w:uiPriority w:val="9"/>
    <w:rsid w:val="00E36359"/>
    <w:rPr>
      <w:rFonts w:ascii="Times New Roman" w:eastAsia="Times New Roman" w:hAnsi="Times New Roman" w:cs="Times New Roman"/>
      <w:b/>
      <w:bCs/>
      <w:color w:val="000000"/>
      <w:sz w:val="24"/>
      <w:szCs w:val="24"/>
      <w:lang w:val="ro-RO"/>
    </w:rPr>
  </w:style>
  <w:style w:type="character" w:customStyle="1" w:styleId="Heading6Char">
    <w:name w:val="Heading 6 Char"/>
    <w:basedOn w:val="DefaultParagraphFont"/>
    <w:link w:val="Heading6"/>
    <w:rsid w:val="00E36359"/>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E36359"/>
    <w:rPr>
      <w:rFonts w:ascii="Times New Roman" w:eastAsia="Times New Roman" w:hAnsi="Times New Roman" w:cs="Times New Roman"/>
      <w:sz w:val="24"/>
      <w:szCs w:val="24"/>
      <w:lang w:val="en-US"/>
    </w:rPr>
  </w:style>
  <w:style w:type="character" w:customStyle="1" w:styleId="ln2talineat">
    <w:name w:val="ln2talineat"/>
    <w:basedOn w:val="DefaultParagraphFont"/>
    <w:rsid w:val="00E36359"/>
  </w:style>
  <w:style w:type="character" w:styleId="PageNumber">
    <w:name w:val="page number"/>
    <w:basedOn w:val="DefaultParagraphFont"/>
    <w:rsid w:val="00E36359"/>
  </w:style>
  <w:style w:type="paragraph" w:styleId="BalloonText">
    <w:name w:val="Balloon Text"/>
    <w:basedOn w:val="Normal"/>
    <w:link w:val="BalloonTextChar"/>
    <w:uiPriority w:val="99"/>
    <w:semiHidden/>
    <w:rsid w:val="00E36359"/>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E36359"/>
    <w:rPr>
      <w:rFonts w:ascii="Tahoma" w:eastAsia="Times New Roman" w:hAnsi="Tahoma" w:cs="Tahoma"/>
      <w:sz w:val="16"/>
      <w:szCs w:val="16"/>
      <w:lang w:val="ru-RU" w:eastAsia="ru-RU"/>
    </w:rPr>
  </w:style>
  <w:style w:type="character" w:customStyle="1" w:styleId="ln2articol">
    <w:name w:val="ln2articol"/>
    <w:basedOn w:val="DefaultParagraphFont"/>
    <w:rsid w:val="00E36359"/>
  </w:style>
  <w:style w:type="character" w:customStyle="1" w:styleId="ln2tarticol">
    <w:name w:val="ln2tarticol"/>
    <w:basedOn w:val="DefaultParagraphFont"/>
    <w:rsid w:val="00E36359"/>
  </w:style>
  <w:style w:type="character" w:customStyle="1" w:styleId="ln2litera">
    <w:name w:val="ln2litera"/>
    <w:basedOn w:val="DefaultParagraphFont"/>
    <w:rsid w:val="00E36359"/>
  </w:style>
  <w:style w:type="character" w:customStyle="1" w:styleId="ln2tlitera">
    <w:name w:val="ln2tlitera"/>
    <w:basedOn w:val="DefaultParagraphFont"/>
    <w:rsid w:val="00E36359"/>
  </w:style>
  <w:style w:type="character" w:customStyle="1" w:styleId="ln2punct">
    <w:name w:val="ln2punct"/>
    <w:basedOn w:val="DefaultParagraphFont"/>
    <w:rsid w:val="00E36359"/>
  </w:style>
  <w:style w:type="character" w:customStyle="1" w:styleId="ln2tpunct">
    <w:name w:val="ln2tpunct"/>
    <w:basedOn w:val="DefaultParagraphFont"/>
    <w:rsid w:val="00E36359"/>
  </w:style>
  <w:style w:type="character" w:customStyle="1" w:styleId="ln2lnk">
    <w:name w:val="ln2lnk"/>
    <w:basedOn w:val="DefaultParagraphFont"/>
    <w:rsid w:val="00E36359"/>
  </w:style>
  <w:style w:type="character" w:customStyle="1" w:styleId="ln2alineat">
    <w:name w:val="ln2alineat"/>
    <w:basedOn w:val="DefaultParagraphFont"/>
    <w:rsid w:val="00E36359"/>
  </w:style>
  <w:style w:type="character" w:customStyle="1" w:styleId="ln2tparagraf">
    <w:name w:val="ln2tparagraf"/>
    <w:basedOn w:val="DefaultParagraphFont"/>
    <w:rsid w:val="00E36359"/>
  </w:style>
  <w:style w:type="character" w:customStyle="1" w:styleId="ln2paragraf">
    <w:name w:val="ln2paragraf"/>
    <w:basedOn w:val="DefaultParagraphFont"/>
    <w:rsid w:val="00E36359"/>
  </w:style>
  <w:style w:type="table" w:styleId="TableGrid">
    <w:name w:val="Table Grid"/>
    <w:basedOn w:val="TableNormal"/>
    <w:rsid w:val="00E363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36359"/>
  </w:style>
  <w:style w:type="character" w:customStyle="1" w:styleId="ln2anexa">
    <w:name w:val="ln2anexa"/>
    <w:basedOn w:val="DefaultParagraphFont"/>
    <w:rsid w:val="00E36359"/>
  </w:style>
  <w:style w:type="character" w:customStyle="1" w:styleId="ln2tanexa">
    <w:name w:val="ln2tanexa"/>
    <w:basedOn w:val="DefaultParagraphFont"/>
    <w:rsid w:val="00E36359"/>
  </w:style>
  <w:style w:type="character" w:customStyle="1" w:styleId="ln2nota">
    <w:name w:val="ln2nota"/>
    <w:basedOn w:val="DefaultParagraphFont"/>
    <w:rsid w:val="00E36359"/>
  </w:style>
  <w:style w:type="character" w:customStyle="1" w:styleId="ln2tnota">
    <w:name w:val="ln2tnota"/>
    <w:basedOn w:val="DefaultParagraphFont"/>
    <w:rsid w:val="00E36359"/>
  </w:style>
  <w:style w:type="character" w:customStyle="1" w:styleId="hpsatn">
    <w:name w:val="hps atn"/>
    <w:basedOn w:val="DefaultParagraphFont"/>
    <w:rsid w:val="00E36359"/>
  </w:style>
  <w:style w:type="paragraph" w:styleId="BodyText">
    <w:name w:val="Body Text"/>
    <w:basedOn w:val="Normal"/>
    <w:link w:val="BodyTextChar"/>
    <w:rsid w:val="00E36359"/>
    <w:pPr>
      <w:spacing w:after="0" w:line="360" w:lineRule="auto"/>
      <w:jc w:val="both"/>
    </w:pPr>
    <w:rPr>
      <w:rFonts w:ascii="Times New Roman" w:eastAsia="Times New Roman" w:hAnsi="Times New Roman" w:cs="Times New Roman"/>
      <w:sz w:val="24"/>
      <w:szCs w:val="20"/>
      <w:lang w:val="ro-RO"/>
    </w:rPr>
  </w:style>
  <w:style w:type="character" w:customStyle="1" w:styleId="BodyTextChar">
    <w:name w:val="Body Text Char"/>
    <w:basedOn w:val="DefaultParagraphFont"/>
    <w:link w:val="BodyText"/>
    <w:rsid w:val="00E36359"/>
    <w:rPr>
      <w:rFonts w:ascii="Times New Roman" w:eastAsia="Times New Roman" w:hAnsi="Times New Roman" w:cs="Times New Roman"/>
      <w:sz w:val="24"/>
      <w:szCs w:val="20"/>
      <w:lang w:val="ro-RO"/>
    </w:rPr>
  </w:style>
  <w:style w:type="paragraph" w:styleId="BodyText2">
    <w:name w:val="Body Text 2"/>
    <w:basedOn w:val="Normal"/>
    <w:link w:val="BodyText2Char"/>
    <w:rsid w:val="00E36359"/>
    <w:pPr>
      <w:spacing w:after="120" w:line="480" w:lineRule="auto"/>
    </w:pPr>
    <w:rPr>
      <w:rFonts w:ascii="Times New Roman" w:eastAsia="Times New Roman" w:hAnsi="Times New Roman" w:cs="Times New Roman"/>
      <w:sz w:val="24"/>
      <w:szCs w:val="24"/>
      <w:lang w:val="ru-RU" w:eastAsia="ru-RU"/>
    </w:rPr>
  </w:style>
  <w:style w:type="character" w:customStyle="1" w:styleId="BodyText2Char">
    <w:name w:val="Body Text 2 Char"/>
    <w:basedOn w:val="DefaultParagraphFont"/>
    <w:link w:val="BodyText2"/>
    <w:rsid w:val="00E36359"/>
    <w:rPr>
      <w:rFonts w:ascii="Times New Roman" w:eastAsia="Times New Roman" w:hAnsi="Times New Roman" w:cs="Times New Roman"/>
      <w:sz w:val="24"/>
      <w:szCs w:val="24"/>
      <w:lang w:val="ru-RU" w:eastAsia="ru-RU"/>
    </w:rPr>
  </w:style>
  <w:style w:type="paragraph" w:styleId="Title">
    <w:name w:val="Title"/>
    <w:basedOn w:val="Normal"/>
    <w:link w:val="TitleChar"/>
    <w:qFormat/>
    <w:rsid w:val="00E36359"/>
    <w:pPr>
      <w:overflowPunct w:val="0"/>
      <w:autoSpaceDE w:val="0"/>
      <w:autoSpaceDN w:val="0"/>
      <w:adjustRightInd w:val="0"/>
      <w:spacing w:after="0" w:line="240" w:lineRule="auto"/>
      <w:ind w:right="-1"/>
      <w:jc w:val="center"/>
      <w:textAlignment w:val="baseline"/>
    </w:pPr>
    <w:rPr>
      <w:rFonts w:ascii="Times New Roman" w:eastAsia="Times New Roman" w:hAnsi="Times New Roman" w:cs="Times New Roman"/>
      <w:b/>
      <w:sz w:val="24"/>
      <w:szCs w:val="20"/>
      <w:lang w:val="ro-RO"/>
    </w:rPr>
  </w:style>
  <w:style w:type="character" w:customStyle="1" w:styleId="TitleChar">
    <w:name w:val="Title Char"/>
    <w:basedOn w:val="DefaultParagraphFont"/>
    <w:link w:val="Title"/>
    <w:rsid w:val="00E36359"/>
    <w:rPr>
      <w:rFonts w:ascii="Times New Roman" w:eastAsia="Times New Roman" w:hAnsi="Times New Roman" w:cs="Times New Roman"/>
      <w:b/>
      <w:sz w:val="24"/>
      <w:szCs w:val="20"/>
      <w:lang w:val="ro-RO"/>
    </w:rPr>
  </w:style>
  <w:style w:type="character" w:customStyle="1" w:styleId="docbody">
    <w:name w:val="doc_body"/>
    <w:basedOn w:val="DefaultParagraphFont"/>
    <w:rsid w:val="00E36359"/>
  </w:style>
  <w:style w:type="paragraph" w:customStyle="1" w:styleId="rg">
    <w:name w:val="rg"/>
    <w:basedOn w:val="Normal"/>
    <w:rsid w:val="00E36359"/>
    <w:pPr>
      <w:spacing w:after="0" w:line="240" w:lineRule="auto"/>
      <w:jc w:val="right"/>
    </w:pPr>
    <w:rPr>
      <w:rFonts w:ascii="Times New Roman" w:eastAsia="Times New Roman" w:hAnsi="Times New Roman" w:cs="Times New Roman"/>
      <w:sz w:val="24"/>
      <w:szCs w:val="24"/>
      <w:lang w:val="ru-RU" w:eastAsia="ru-RU"/>
    </w:rPr>
  </w:style>
  <w:style w:type="paragraph" w:customStyle="1" w:styleId="lf">
    <w:name w:val="lf"/>
    <w:basedOn w:val="Normal"/>
    <w:rsid w:val="00E36359"/>
    <w:pPr>
      <w:spacing w:after="0" w:line="240" w:lineRule="auto"/>
    </w:pPr>
    <w:rPr>
      <w:rFonts w:ascii="Times New Roman" w:eastAsia="Times New Roman" w:hAnsi="Times New Roman" w:cs="Times New Roman"/>
      <w:sz w:val="24"/>
      <w:szCs w:val="24"/>
      <w:lang w:val="ru-RU" w:eastAsia="ru-RU"/>
    </w:rPr>
  </w:style>
  <w:style w:type="paragraph" w:styleId="Revision">
    <w:name w:val="Revision"/>
    <w:hidden/>
    <w:uiPriority w:val="99"/>
    <w:semiHidden/>
    <w:rsid w:val="00E36359"/>
    <w:pPr>
      <w:spacing w:after="0" w:line="240" w:lineRule="auto"/>
    </w:pPr>
    <w:rPr>
      <w:rFonts w:ascii="Times New Roman" w:eastAsia="Times New Roman" w:hAnsi="Times New Roman" w:cs="Times New Roman"/>
      <w:sz w:val="24"/>
      <w:szCs w:val="24"/>
      <w:lang w:val="ru-RU" w:eastAsia="ru-RU"/>
    </w:rPr>
  </w:style>
  <w:style w:type="paragraph" w:customStyle="1" w:styleId="Default">
    <w:name w:val="Default"/>
    <w:rsid w:val="00E3635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yperlink">
    <w:name w:val="Hyperlink"/>
    <w:uiPriority w:val="99"/>
    <w:unhideWhenUsed/>
    <w:rsid w:val="00E36359"/>
    <w:rPr>
      <w:strike w:val="0"/>
      <w:dstrike w:val="0"/>
      <w:color w:val="000066"/>
      <w:u w:val="none"/>
      <w:effect w:val="none"/>
    </w:rPr>
  </w:style>
  <w:style w:type="paragraph" w:customStyle="1" w:styleId="cu">
    <w:name w:val="cu"/>
    <w:basedOn w:val="Normal"/>
    <w:rsid w:val="00E363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E36359"/>
    <w:rPr>
      <w:b/>
      <w:bCs/>
    </w:rPr>
  </w:style>
  <w:style w:type="paragraph" w:styleId="FootnoteText">
    <w:name w:val="footnote text"/>
    <w:basedOn w:val="Normal"/>
    <w:link w:val="FootnoteTextChar"/>
    <w:rsid w:val="00E36359"/>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rsid w:val="00E36359"/>
    <w:rPr>
      <w:rFonts w:ascii="Times New Roman" w:eastAsia="Times New Roman" w:hAnsi="Times New Roman" w:cs="Times New Roman"/>
      <w:sz w:val="20"/>
      <w:szCs w:val="20"/>
      <w:lang w:val="ru-RU" w:eastAsia="ru-RU"/>
    </w:rPr>
  </w:style>
  <w:style w:type="character" w:styleId="FootnoteReference">
    <w:name w:val="footnote reference"/>
    <w:rsid w:val="00E36359"/>
    <w:rPr>
      <w:vertAlign w:val="superscript"/>
    </w:rPr>
  </w:style>
  <w:style w:type="character" w:customStyle="1" w:styleId="st">
    <w:name w:val="st"/>
    <w:rsid w:val="00E36359"/>
  </w:style>
  <w:style w:type="character" w:customStyle="1" w:styleId="def">
    <w:name w:val="def"/>
    <w:rsid w:val="00E36359"/>
  </w:style>
  <w:style w:type="character" w:styleId="Emphasis">
    <w:name w:val="Emphasis"/>
    <w:uiPriority w:val="20"/>
    <w:qFormat/>
    <w:rsid w:val="00E36359"/>
    <w:rPr>
      <w:i/>
      <w:iCs/>
    </w:rPr>
  </w:style>
  <w:style w:type="paragraph" w:customStyle="1" w:styleId="BodyText1">
    <w:name w:val="Body Text 1"/>
    <w:basedOn w:val="BodyText"/>
    <w:rsid w:val="00E36359"/>
    <w:pPr>
      <w:numPr>
        <w:numId w:val="7"/>
      </w:numPr>
      <w:jc w:val="left"/>
    </w:pPr>
    <w:rPr>
      <w:rFonts w:ascii="Arial Narrow" w:hAnsi="Arial Narrow" w:cs="Arial"/>
      <w:bCs/>
      <w:sz w:val="22"/>
      <w:szCs w:val="24"/>
    </w:rPr>
  </w:style>
  <w:style w:type="paragraph" w:customStyle="1" w:styleId="xl76">
    <w:name w:val="xl76"/>
    <w:basedOn w:val="Normal"/>
    <w:rsid w:val="00E36359"/>
    <w:pPr>
      <w:numPr>
        <w:numId w:val="6"/>
      </w:numPr>
      <w:pBdr>
        <w:top w:val="single" w:sz="8" w:space="0" w:color="auto"/>
      </w:pBdr>
      <w:spacing w:before="100" w:beforeAutospacing="1" w:after="100" w:afterAutospacing="1" w:line="240" w:lineRule="auto"/>
      <w:ind w:left="0" w:firstLine="0"/>
      <w:jc w:val="center"/>
      <w:textAlignment w:val="center"/>
    </w:pPr>
    <w:rPr>
      <w:rFonts w:ascii="Arial" w:eastAsia="Arial Unicode MS" w:hAnsi="Arial" w:cs="Arial"/>
      <w:b/>
      <w:bCs/>
      <w:sz w:val="16"/>
      <w:szCs w:val="16"/>
      <w:lang w:val="en-US"/>
    </w:rPr>
  </w:style>
  <w:style w:type="character" w:customStyle="1" w:styleId="sttlitera">
    <w:name w:val="st_tlitera"/>
    <w:rsid w:val="00E36359"/>
  </w:style>
  <w:style w:type="paragraph" w:styleId="List2">
    <w:name w:val="List 2"/>
    <w:basedOn w:val="Normal"/>
    <w:rsid w:val="00E36359"/>
    <w:pPr>
      <w:spacing w:after="0" w:line="240" w:lineRule="auto"/>
      <w:ind w:left="566" w:hanging="283"/>
      <w:contextualSpacing/>
    </w:pPr>
    <w:rPr>
      <w:rFonts w:ascii="Times New Roman" w:eastAsia="Times New Roman" w:hAnsi="Times New Roman" w:cs="Times New Roman"/>
      <w:sz w:val="24"/>
      <w:szCs w:val="24"/>
      <w:lang w:val="ro-RO"/>
    </w:rPr>
  </w:style>
  <w:style w:type="paragraph" w:customStyle="1" w:styleId="cn">
    <w:name w:val="cn"/>
    <w:basedOn w:val="Normal"/>
    <w:rsid w:val="00E363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nhideWhenUsed/>
    <w:rsid w:val="00E36359"/>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rsid w:val="00E36359"/>
    <w:rPr>
      <w:rFonts w:ascii="Times New Roman" w:eastAsia="Times New Roman" w:hAnsi="Times New Roman" w:cs="Times New Roman"/>
      <w:sz w:val="20"/>
      <w:szCs w:val="20"/>
      <w:lang w:val="en-US"/>
    </w:rPr>
  </w:style>
  <w:style w:type="character" w:styleId="EndnoteReference">
    <w:name w:val="endnote reference"/>
    <w:unhideWhenUsed/>
    <w:rsid w:val="00E36359"/>
    <w:rPr>
      <w:vertAlign w:val="superscript"/>
    </w:rPr>
  </w:style>
  <w:style w:type="table" w:customStyle="1" w:styleId="TableGrid1">
    <w:name w:val="Table Grid1"/>
    <w:basedOn w:val="TableNormal"/>
    <w:next w:val="TableGrid"/>
    <w:uiPriority w:val="39"/>
    <w:rsid w:val="00E3635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E36359"/>
    <w:pPr>
      <w:numPr>
        <w:numId w:val="16"/>
      </w:numPr>
      <w:spacing w:after="0" w:line="240" w:lineRule="auto"/>
      <w:contextualSpacing/>
    </w:pPr>
    <w:rPr>
      <w:rFonts w:ascii="Times New Roman" w:eastAsia="Times New Roman" w:hAnsi="Times New Roman" w:cs="Times New Roman"/>
      <w:sz w:val="24"/>
      <w:szCs w:val="24"/>
      <w:lang w:val="ru-RU" w:eastAsia="ru-RU"/>
    </w:rPr>
  </w:style>
  <w:style w:type="paragraph" w:styleId="NoSpacing">
    <w:name w:val="No Spacing"/>
    <w:uiPriority w:val="1"/>
    <w:qFormat/>
    <w:rsid w:val="00E36359"/>
    <w:pPr>
      <w:spacing w:after="0" w:line="240" w:lineRule="auto"/>
    </w:pPr>
    <w:rPr>
      <w:rFonts w:ascii="Times New Roman" w:eastAsia="Times New Roman" w:hAnsi="Times New Roman" w:cs="Times New Roman"/>
      <w:sz w:val="24"/>
      <w:szCs w:val="24"/>
      <w:lang w:val="ru-RU" w:eastAsia="ru-RU"/>
    </w:rPr>
  </w:style>
  <w:style w:type="character" w:customStyle="1" w:styleId="UnresolvedMention1">
    <w:name w:val="Unresolved Mention1"/>
    <w:basedOn w:val="DefaultParagraphFont"/>
    <w:uiPriority w:val="99"/>
    <w:semiHidden/>
    <w:unhideWhenUsed/>
    <w:rsid w:val="00F20392"/>
    <w:rPr>
      <w:color w:val="605E5C"/>
      <w:shd w:val="clear" w:color="auto" w:fill="E1DFDD"/>
    </w:rPr>
  </w:style>
  <w:style w:type="character" w:customStyle="1" w:styleId="cf01">
    <w:name w:val="cf01"/>
    <w:basedOn w:val="DefaultParagraphFont"/>
    <w:rsid w:val="0005449A"/>
    <w:rPr>
      <w:rFonts w:ascii="Segoe UI" w:hAnsi="Segoe UI" w:cs="Segoe UI" w:hint="default"/>
      <w:sz w:val="18"/>
      <w:szCs w:val="18"/>
      <w:shd w:val="clear" w:color="auto" w:fill="00FF00"/>
    </w:rPr>
  </w:style>
  <w:style w:type="character" w:customStyle="1" w:styleId="cf11">
    <w:name w:val="cf11"/>
    <w:basedOn w:val="DefaultParagraphFont"/>
    <w:rsid w:val="0005449A"/>
    <w:rPr>
      <w:rFonts w:ascii="Segoe UI" w:hAnsi="Segoe UI" w:cs="Segoe UI" w:hint="default"/>
      <w:sz w:val="18"/>
      <w:szCs w:val="18"/>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7140">
      <w:bodyDiv w:val="1"/>
      <w:marLeft w:val="0"/>
      <w:marRight w:val="0"/>
      <w:marTop w:val="0"/>
      <w:marBottom w:val="0"/>
      <w:divBdr>
        <w:top w:val="none" w:sz="0" w:space="0" w:color="auto"/>
        <w:left w:val="none" w:sz="0" w:space="0" w:color="auto"/>
        <w:bottom w:val="none" w:sz="0" w:space="0" w:color="auto"/>
        <w:right w:val="none" w:sz="0" w:space="0" w:color="auto"/>
      </w:divBdr>
    </w:div>
    <w:div w:id="247622023">
      <w:bodyDiv w:val="1"/>
      <w:marLeft w:val="0"/>
      <w:marRight w:val="0"/>
      <w:marTop w:val="0"/>
      <w:marBottom w:val="0"/>
      <w:divBdr>
        <w:top w:val="none" w:sz="0" w:space="0" w:color="auto"/>
        <w:left w:val="none" w:sz="0" w:space="0" w:color="auto"/>
        <w:bottom w:val="none" w:sz="0" w:space="0" w:color="auto"/>
        <w:right w:val="none" w:sz="0" w:space="0" w:color="auto"/>
      </w:divBdr>
    </w:div>
    <w:div w:id="521893392">
      <w:bodyDiv w:val="1"/>
      <w:marLeft w:val="0"/>
      <w:marRight w:val="0"/>
      <w:marTop w:val="0"/>
      <w:marBottom w:val="0"/>
      <w:divBdr>
        <w:top w:val="none" w:sz="0" w:space="0" w:color="auto"/>
        <w:left w:val="none" w:sz="0" w:space="0" w:color="auto"/>
        <w:bottom w:val="none" w:sz="0" w:space="0" w:color="auto"/>
        <w:right w:val="none" w:sz="0" w:space="0" w:color="auto"/>
      </w:divBdr>
      <w:divsChild>
        <w:div w:id="1939557095">
          <w:marLeft w:val="0"/>
          <w:marRight w:val="0"/>
          <w:marTop w:val="0"/>
          <w:marBottom w:val="0"/>
          <w:divBdr>
            <w:top w:val="single" w:sz="2" w:space="0" w:color="E5E7EB"/>
            <w:left w:val="single" w:sz="2" w:space="0" w:color="E5E7EB"/>
            <w:bottom w:val="single" w:sz="2" w:space="0" w:color="E5E7EB"/>
            <w:right w:val="single" w:sz="2" w:space="0" w:color="E5E7EB"/>
          </w:divBdr>
          <w:divsChild>
            <w:div w:id="204158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63776570">
      <w:bodyDiv w:val="1"/>
      <w:marLeft w:val="0"/>
      <w:marRight w:val="0"/>
      <w:marTop w:val="0"/>
      <w:marBottom w:val="0"/>
      <w:divBdr>
        <w:top w:val="none" w:sz="0" w:space="0" w:color="auto"/>
        <w:left w:val="none" w:sz="0" w:space="0" w:color="auto"/>
        <w:bottom w:val="none" w:sz="0" w:space="0" w:color="auto"/>
        <w:right w:val="none" w:sz="0" w:space="0" w:color="auto"/>
      </w:divBdr>
    </w:div>
    <w:div w:id="669024166">
      <w:bodyDiv w:val="1"/>
      <w:marLeft w:val="0"/>
      <w:marRight w:val="0"/>
      <w:marTop w:val="0"/>
      <w:marBottom w:val="0"/>
      <w:divBdr>
        <w:top w:val="none" w:sz="0" w:space="0" w:color="auto"/>
        <w:left w:val="none" w:sz="0" w:space="0" w:color="auto"/>
        <w:bottom w:val="none" w:sz="0" w:space="0" w:color="auto"/>
        <w:right w:val="none" w:sz="0" w:space="0" w:color="auto"/>
      </w:divBdr>
    </w:div>
    <w:div w:id="719666772">
      <w:bodyDiv w:val="1"/>
      <w:marLeft w:val="0"/>
      <w:marRight w:val="0"/>
      <w:marTop w:val="0"/>
      <w:marBottom w:val="0"/>
      <w:divBdr>
        <w:top w:val="none" w:sz="0" w:space="0" w:color="auto"/>
        <w:left w:val="none" w:sz="0" w:space="0" w:color="auto"/>
        <w:bottom w:val="none" w:sz="0" w:space="0" w:color="auto"/>
        <w:right w:val="none" w:sz="0" w:space="0" w:color="auto"/>
      </w:divBdr>
      <w:divsChild>
        <w:div w:id="2127431465">
          <w:marLeft w:val="0"/>
          <w:marRight w:val="0"/>
          <w:marTop w:val="0"/>
          <w:marBottom w:val="0"/>
          <w:divBdr>
            <w:top w:val="single" w:sz="2" w:space="0" w:color="E5E7EB"/>
            <w:left w:val="single" w:sz="2" w:space="0" w:color="E5E7EB"/>
            <w:bottom w:val="single" w:sz="2" w:space="0" w:color="E5E7EB"/>
            <w:right w:val="single" w:sz="2" w:space="0" w:color="E5E7EB"/>
          </w:divBdr>
          <w:divsChild>
            <w:div w:id="13352997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45611126">
      <w:bodyDiv w:val="1"/>
      <w:marLeft w:val="0"/>
      <w:marRight w:val="0"/>
      <w:marTop w:val="0"/>
      <w:marBottom w:val="0"/>
      <w:divBdr>
        <w:top w:val="none" w:sz="0" w:space="0" w:color="auto"/>
        <w:left w:val="none" w:sz="0" w:space="0" w:color="auto"/>
        <w:bottom w:val="none" w:sz="0" w:space="0" w:color="auto"/>
        <w:right w:val="none" w:sz="0" w:space="0" w:color="auto"/>
      </w:divBdr>
    </w:div>
    <w:div w:id="821582547">
      <w:bodyDiv w:val="1"/>
      <w:marLeft w:val="0"/>
      <w:marRight w:val="0"/>
      <w:marTop w:val="0"/>
      <w:marBottom w:val="0"/>
      <w:divBdr>
        <w:top w:val="none" w:sz="0" w:space="0" w:color="auto"/>
        <w:left w:val="none" w:sz="0" w:space="0" w:color="auto"/>
        <w:bottom w:val="none" w:sz="0" w:space="0" w:color="auto"/>
        <w:right w:val="none" w:sz="0" w:space="0" w:color="auto"/>
      </w:divBdr>
    </w:div>
    <w:div w:id="868104884">
      <w:bodyDiv w:val="1"/>
      <w:marLeft w:val="0"/>
      <w:marRight w:val="0"/>
      <w:marTop w:val="0"/>
      <w:marBottom w:val="0"/>
      <w:divBdr>
        <w:top w:val="none" w:sz="0" w:space="0" w:color="auto"/>
        <w:left w:val="none" w:sz="0" w:space="0" w:color="auto"/>
        <w:bottom w:val="none" w:sz="0" w:space="0" w:color="auto"/>
        <w:right w:val="none" w:sz="0" w:space="0" w:color="auto"/>
      </w:divBdr>
    </w:div>
    <w:div w:id="1098526136">
      <w:bodyDiv w:val="1"/>
      <w:marLeft w:val="0"/>
      <w:marRight w:val="0"/>
      <w:marTop w:val="0"/>
      <w:marBottom w:val="0"/>
      <w:divBdr>
        <w:top w:val="none" w:sz="0" w:space="0" w:color="auto"/>
        <w:left w:val="none" w:sz="0" w:space="0" w:color="auto"/>
        <w:bottom w:val="none" w:sz="0" w:space="0" w:color="auto"/>
        <w:right w:val="none" w:sz="0" w:space="0" w:color="auto"/>
      </w:divBdr>
    </w:div>
    <w:div w:id="1186166994">
      <w:bodyDiv w:val="1"/>
      <w:marLeft w:val="0"/>
      <w:marRight w:val="0"/>
      <w:marTop w:val="0"/>
      <w:marBottom w:val="0"/>
      <w:divBdr>
        <w:top w:val="none" w:sz="0" w:space="0" w:color="auto"/>
        <w:left w:val="none" w:sz="0" w:space="0" w:color="auto"/>
        <w:bottom w:val="none" w:sz="0" w:space="0" w:color="auto"/>
        <w:right w:val="none" w:sz="0" w:space="0" w:color="auto"/>
      </w:divBdr>
    </w:div>
    <w:div w:id="2053921923">
      <w:bodyDiv w:val="1"/>
      <w:marLeft w:val="0"/>
      <w:marRight w:val="0"/>
      <w:marTop w:val="0"/>
      <w:marBottom w:val="0"/>
      <w:divBdr>
        <w:top w:val="none" w:sz="0" w:space="0" w:color="auto"/>
        <w:left w:val="none" w:sz="0" w:space="0" w:color="auto"/>
        <w:bottom w:val="none" w:sz="0" w:space="0" w:color="auto"/>
        <w:right w:val="none" w:sz="0" w:space="0" w:color="auto"/>
      </w:divBdr>
    </w:div>
    <w:div w:id="20982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DD74B-E8D8-44A6-A9DC-CCE2FEE18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14872</Words>
  <Characters>84771</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99445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2023-12-08T10:03:00Z</cp:lastPrinted>
  <dcterms:created xsi:type="dcterms:W3CDTF">2024-02-26T16:25:00Z</dcterms:created>
  <dcterms:modified xsi:type="dcterms:W3CDTF">2024-02-26T16:25:00Z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449020ea-1a63-4926-831d-8a265d4af63e</vt:lpwstr>
  </property>
  <property fmtid="{D5CDD505-2E9C-101B-9397-08002B2CF9AE}" pid="3" name="check">
    <vt:lpwstr>NONE</vt:lpwstr>
  </property>
  <property fmtid="{D5CDD505-2E9C-101B-9397-08002B2CF9AE}" pid="4" name="Clasificare">
    <vt:lpwstr>NONE</vt:lpwstr>
  </property>
</Properties>
</file>